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01B1B" w14:textId="3E4D68A1" w:rsidR="00AB5913" w:rsidRDefault="007D1A87" w:rsidP="00AB5913">
      <w:pPr>
        <w:pStyle w:val="a3"/>
        <w:numPr>
          <w:ilvl w:val="0"/>
          <w:numId w:val="1"/>
        </w:numPr>
        <w:spacing w:after="100" w:afterAutospacing="1"/>
        <w:jc w:val="center"/>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sidR="00AB5913" w:rsidRPr="00247608">
        <w:rPr>
          <w:rFonts w:ascii="Times New Roman" w:hAnsi="Times New Roman" w:cs="Times New Roman"/>
          <w:b/>
          <w:bCs/>
          <w:sz w:val="28"/>
          <w:szCs w:val="28"/>
        </w:rPr>
        <w:t>Учебная работа</w:t>
      </w:r>
    </w:p>
    <w:p w14:paraId="5E0CC32F" w14:textId="23F5885D" w:rsidR="00AB5913" w:rsidRPr="00A52398" w:rsidRDefault="00A52398" w:rsidP="00CC0CCF">
      <w:pPr>
        <w:pStyle w:val="a3"/>
        <w:numPr>
          <w:ilvl w:val="1"/>
          <w:numId w:val="2"/>
        </w:numPr>
        <w:ind w:left="0" w:firstLine="709"/>
        <w:jc w:val="both"/>
        <w:rPr>
          <w:rFonts w:ascii="Times New Roman" w:hAnsi="Times New Roman" w:cs="Times New Roman"/>
          <w:i/>
          <w:sz w:val="28"/>
          <w:szCs w:val="28"/>
        </w:rPr>
      </w:pPr>
      <w:r w:rsidRPr="00A52398">
        <w:rPr>
          <w:rFonts w:ascii="Times New Roman" w:hAnsi="Times New Roman" w:cs="Times New Roman"/>
          <w:i/>
          <w:sz w:val="28"/>
          <w:szCs w:val="28"/>
        </w:rPr>
        <w:t>Указываются разработанные в отчетном периоде основные образовательные программы (ООП) бакал</w:t>
      </w:r>
      <w:bookmarkStart w:id="0" w:name="_GoBack"/>
      <w:bookmarkEnd w:id="0"/>
      <w:r w:rsidRPr="00A52398">
        <w:rPr>
          <w:rFonts w:ascii="Times New Roman" w:hAnsi="Times New Roman" w:cs="Times New Roman"/>
          <w:i/>
          <w:sz w:val="28"/>
          <w:szCs w:val="28"/>
        </w:rPr>
        <w:t>авриата, специалитета, магистратуры (не отдельные читаемые курсы или дисциплины), образовательные стандарты, самостоятельно устанавливаемые МГУ (ОС МГУ), утвержденные или представленные к утверждению на Ученом совете.</w:t>
      </w:r>
    </w:p>
    <w:p w14:paraId="2AA8BCF7" w14:textId="600B8058" w:rsidR="00AB5913" w:rsidRPr="00A52398" w:rsidRDefault="00A52398" w:rsidP="00CC0CCF">
      <w:pPr>
        <w:pStyle w:val="a3"/>
        <w:numPr>
          <w:ilvl w:val="1"/>
          <w:numId w:val="2"/>
        </w:numPr>
        <w:ind w:left="0" w:firstLine="709"/>
        <w:jc w:val="both"/>
        <w:rPr>
          <w:rFonts w:ascii="Times New Roman" w:hAnsi="Times New Roman" w:cs="Times New Roman"/>
          <w:i/>
          <w:sz w:val="28"/>
          <w:szCs w:val="28"/>
        </w:rPr>
      </w:pPr>
      <w:r w:rsidRPr="00A52398">
        <w:rPr>
          <w:rFonts w:ascii="Times New Roman" w:hAnsi="Times New Roman" w:cs="Times New Roman"/>
          <w:i/>
          <w:sz w:val="28"/>
          <w:szCs w:val="28"/>
        </w:rPr>
        <w:t xml:space="preserve">Указываются, разработанные </w:t>
      </w:r>
      <w:r w:rsidR="00AB5913" w:rsidRPr="00A52398">
        <w:rPr>
          <w:rFonts w:ascii="Times New Roman" w:hAnsi="Times New Roman" w:cs="Times New Roman"/>
          <w:i/>
          <w:sz w:val="28"/>
          <w:szCs w:val="28"/>
        </w:rPr>
        <w:t>и внедрен</w:t>
      </w:r>
      <w:r w:rsidRPr="00A52398">
        <w:rPr>
          <w:rFonts w:ascii="Times New Roman" w:hAnsi="Times New Roman" w:cs="Times New Roman"/>
          <w:i/>
          <w:sz w:val="28"/>
          <w:szCs w:val="28"/>
        </w:rPr>
        <w:t>ные</w:t>
      </w:r>
      <w:r w:rsidR="00AB5913" w:rsidRPr="00A52398">
        <w:rPr>
          <w:rFonts w:ascii="Times New Roman" w:hAnsi="Times New Roman" w:cs="Times New Roman"/>
          <w:i/>
          <w:sz w:val="28"/>
          <w:szCs w:val="28"/>
        </w:rPr>
        <w:t xml:space="preserve"> в отчетном периоде</w:t>
      </w:r>
      <w:r w:rsidRPr="00A52398">
        <w:rPr>
          <w:rFonts w:ascii="Times New Roman" w:hAnsi="Times New Roman" w:cs="Times New Roman"/>
          <w:i/>
          <w:sz w:val="28"/>
          <w:szCs w:val="28"/>
        </w:rPr>
        <w:t>,</w:t>
      </w:r>
      <w:r w:rsidR="00AB5913" w:rsidRPr="00A52398">
        <w:rPr>
          <w:rFonts w:ascii="Times New Roman" w:hAnsi="Times New Roman" w:cs="Times New Roman"/>
          <w:i/>
          <w:sz w:val="28"/>
          <w:szCs w:val="28"/>
        </w:rPr>
        <w:t xml:space="preserve"> новы</w:t>
      </w:r>
      <w:r w:rsidRPr="00A52398">
        <w:rPr>
          <w:rFonts w:ascii="Times New Roman" w:hAnsi="Times New Roman" w:cs="Times New Roman"/>
          <w:i/>
          <w:sz w:val="28"/>
          <w:szCs w:val="28"/>
        </w:rPr>
        <w:t>е</w:t>
      </w:r>
      <w:r w:rsidR="00AB5913" w:rsidRPr="00A52398">
        <w:rPr>
          <w:rFonts w:ascii="Times New Roman" w:hAnsi="Times New Roman" w:cs="Times New Roman"/>
          <w:i/>
          <w:sz w:val="28"/>
          <w:szCs w:val="28"/>
        </w:rPr>
        <w:t xml:space="preserve"> образовательны</w:t>
      </w:r>
      <w:r w:rsidRPr="00A52398">
        <w:rPr>
          <w:rFonts w:ascii="Times New Roman" w:hAnsi="Times New Roman" w:cs="Times New Roman"/>
          <w:i/>
          <w:sz w:val="28"/>
          <w:szCs w:val="28"/>
        </w:rPr>
        <w:t>е</w:t>
      </w:r>
      <w:r w:rsidR="00AB5913" w:rsidRPr="00A52398">
        <w:rPr>
          <w:rFonts w:ascii="Times New Roman" w:hAnsi="Times New Roman" w:cs="Times New Roman"/>
          <w:i/>
          <w:sz w:val="28"/>
          <w:szCs w:val="28"/>
        </w:rPr>
        <w:t xml:space="preserve"> курс</w:t>
      </w:r>
      <w:r w:rsidRPr="00A52398">
        <w:rPr>
          <w:rFonts w:ascii="Times New Roman" w:hAnsi="Times New Roman" w:cs="Times New Roman"/>
          <w:i/>
          <w:sz w:val="28"/>
          <w:szCs w:val="28"/>
        </w:rPr>
        <w:t>ы</w:t>
      </w:r>
      <w:r w:rsidR="00AB5913" w:rsidRPr="00A52398">
        <w:rPr>
          <w:rFonts w:ascii="Times New Roman" w:hAnsi="Times New Roman" w:cs="Times New Roman"/>
          <w:i/>
          <w:sz w:val="28"/>
          <w:szCs w:val="28"/>
        </w:rPr>
        <w:t xml:space="preserve"> </w:t>
      </w:r>
    </w:p>
    <w:p w14:paraId="26660FDF" w14:textId="24792953" w:rsidR="00AB5913" w:rsidRPr="00A52398" w:rsidRDefault="00A52398" w:rsidP="00CC0CCF">
      <w:pPr>
        <w:pStyle w:val="a3"/>
        <w:numPr>
          <w:ilvl w:val="1"/>
          <w:numId w:val="2"/>
        </w:numPr>
        <w:ind w:left="0" w:firstLine="709"/>
        <w:rPr>
          <w:rFonts w:ascii="Times New Roman" w:hAnsi="Times New Roman" w:cs="Times New Roman"/>
          <w:i/>
          <w:sz w:val="28"/>
          <w:szCs w:val="28"/>
        </w:rPr>
      </w:pPr>
      <w:r w:rsidRPr="00A52398">
        <w:rPr>
          <w:rFonts w:ascii="Times New Roman" w:hAnsi="Times New Roman" w:cs="Times New Roman"/>
          <w:i/>
          <w:sz w:val="28"/>
          <w:szCs w:val="28"/>
        </w:rPr>
        <w:t>Указываются названия и выходные данные учебников, учебных и методических пособий по дисциплинам учебного плана.</w:t>
      </w:r>
    </w:p>
    <w:p w14:paraId="347BA412" w14:textId="29B22C7D" w:rsidR="00AB5913" w:rsidRPr="00492979" w:rsidRDefault="00A52398" w:rsidP="00CC0CCF">
      <w:pPr>
        <w:pStyle w:val="a3"/>
        <w:numPr>
          <w:ilvl w:val="1"/>
          <w:numId w:val="2"/>
        </w:numPr>
        <w:ind w:left="0" w:firstLine="709"/>
        <w:jc w:val="both"/>
        <w:rPr>
          <w:rFonts w:ascii="Times New Roman" w:hAnsi="Times New Roman" w:cs="Times New Roman"/>
          <w:sz w:val="28"/>
          <w:szCs w:val="28"/>
        </w:rPr>
      </w:pPr>
      <w:r w:rsidRPr="00492979">
        <w:rPr>
          <w:rFonts w:ascii="Times New Roman" w:hAnsi="Times New Roman" w:cs="Times New Roman"/>
          <w:i/>
          <w:sz w:val="28"/>
          <w:szCs w:val="28"/>
        </w:rPr>
        <w:t xml:space="preserve">Указываются название </w:t>
      </w:r>
      <w:r w:rsidR="00AB5913" w:rsidRPr="00492979">
        <w:rPr>
          <w:rFonts w:ascii="Times New Roman" w:hAnsi="Times New Roman" w:cs="Times New Roman"/>
          <w:i/>
          <w:sz w:val="28"/>
          <w:szCs w:val="28"/>
        </w:rPr>
        <w:t>межфакультетских учебных курсов</w:t>
      </w:r>
      <w:r w:rsidR="00AB5913" w:rsidRPr="00492979">
        <w:rPr>
          <w:rFonts w:ascii="Times New Roman" w:hAnsi="Times New Roman" w:cs="Times New Roman"/>
          <w:sz w:val="28"/>
          <w:szCs w:val="28"/>
        </w:rPr>
        <w:t xml:space="preserve"> </w:t>
      </w:r>
      <w:r w:rsidR="00AB5913" w:rsidRPr="00492979">
        <w:rPr>
          <w:rFonts w:ascii="Times New Roman" w:hAnsi="Times New Roman" w:cs="Times New Roman"/>
          <w:i/>
          <w:sz w:val="28"/>
          <w:szCs w:val="28"/>
        </w:rPr>
        <w:t xml:space="preserve">(свыше 30 слушателей) </w:t>
      </w:r>
      <w:r w:rsidRPr="00492979">
        <w:rPr>
          <w:rFonts w:ascii="Times New Roman" w:hAnsi="Times New Roman" w:cs="Times New Roman"/>
          <w:i/>
          <w:sz w:val="28"/>
          <w:szCs w:val="28"/>
        </w:rPr>
        <w:t>и количество слушателей</w:t>
      </w:r>
      <w:r w:rsidR="00511F46" w:rsidRPr="00492979">
        <w:rPr>
          <w:rFonts w:ascii="Times New Roman" w:eastAsia="Calibri" w:hAnsi="Times New Roman" w:cs="Times New Roman"/>
          <w:i/>
          <w:sz w:val="28"/>
          <w:szCs w:val="28"/>
        </w:rPr>
        <w:t xml:space="preserve"> (данные из АИС «Педнагрузка»).</w:t>
      </w:r>
    </w:p>
    <w:p w14:paraId="06521A03" w14:textId="3EBB10B1" w:rsidR="00AB5913" w:rsidRPr="00492979" w:rsidRDefault="00A52398" w:rsidP="00CC0CCF">
      <w:pPr>
        <w:pStyle w:val="a3"/>
        <w:numPr>
          <w:ilvl w:val="1"/>
          <w:numId w:val="2"/>
        </w:numPr>
        <w:ind w:left="0" w:firstLine="709"/>
        <w:jc w:val="both"/>
        <w:rPr>
          <w:rFonts w:ascii="Times New Roman" w:hAnsi="Times New Roman" w:cs="Times New Roman"/>
          <w:sz w:val="28"/>
          <w:szCs w:val="28"/>
        </w:rPr>
      </w:pPr>
      <w:r w:rsidRPr="00492979">
        <w:rPr>
          <w:rFonts w:ascii="Times New Roman" w:hAnsi="Times New Roman" w:cs="Times New Roman"/>
          <w:i/>
          <w:sz w:val="28"/>
          <w:szCs w:val="28"/>
        </w:rPr>
        <w:t>Указываются название, направления подготовки или специальности</w:t>
      </w:r>
      <w:r w:rsidRPr="00492979">
        <w:rPr>
          <w:rFonts w:ascii="Times New Roman" w:hAnsi="Times New Roman" w:cs="Times New Roman"/>
          <w:sz w:val="28"/>
          <w:szCs w:val="28"/>
        </w:rPr>
        <w:t xml:space="preserve"> </w:t>
      </w:r>
      <w:r w:rsidR="00AB5913" w:rsidRPr="00492979">
        <w:rPr>
          <w:rFonts w:ascii="Times New Roman" w:hAnsi="Times New Roman" w:cs="Times New Roman"/>
          <w:i/>
          <w:sz w:val="28"/>
          <w:szCs w:val="28"/>
        </w:rPr>
        <w:t>курсов на иностранном языке</w:t>
      </w:r>
      <w:r w:rsidRPr="00492979">
        <w:rPr>
          <w:rFonts w:ascii="Times New Roman" w:hAnsi="Times New Roman" w:cs="Times New Roman"/>
          <w:i/>
          <w:sz w:val="28"/>
          <w:szCs w:val="28"/>
        </w:rPr>
        <w:t xml:space="preserve">, </w:t>
      </w:r>
      <w:r w:rsidR="00AB5913" w:rsidRPr="00492979">
        <w:rPr>
          <w:rFonts w:ascii="Times New Roman" w:hAnsi="Times New Roman" w:cs="Times New Roman"/>
          <w:i/>
          <w:sz w:val="28"/>
          <w:szCs w:val="28"/>
        </w:rPr>
        <w:t>наименование, курс, количество слушателей, количество аудиторны</w:t>
      </w:r>
      <w:r w:rsidR="005726A8" w:rsidRPr="00492979">
        <w:rPr>
          <w:rFonts w:ascii="Times New Roman" w:hAnsi="Times New Roman" w:cs="Times New Roman"/>
          <w:i/>
          <w:sz w:val="28"/>
          <w:szCs w:val="28"/>
        </w:rPr>
        <w:t>х</w:t>
      </w:r>
      <w:r w:rsidR="00AB5913" w:rsidRPr="00492979">
        <w:rPr>
          <w:rFonts w:ascii="Times New Roman" w:hAnsi="Times New Roman" w:cs="Times New Roman"/>
          <w:i/>
          <w:sz w:val="28"/>
          <w:szCs w:val="28"/>
        </w:rPr>
        <w:t xml:space="preserve"> часов</w:t>
      </w:r>
      <w:r w:rsidR="00511F46" w:rsidRPr="00492979">
        <w:rPr>
          <w:rFonts w:ascii="Times New Roman" w:hAnsi="Times New Roman" w:cs="Times New Roman"/>
          <w:i/>
          <w:sz w:val="28"/>
          <w:szCs w:val="28"/>
        </w:rPr>
        <w:t xml:space="preserve"> </w:t>
      </w:r>
      <w:r w:rsidR="00511F46" w:rsidRPr="00492979">
        <w:rPr>
          <w:rFonts w:ascii="Times New Roman" w:eastAsia="Calibri" w:hAnsi="Times New Roman" w:cs="Times New Roman"/>
          <w:i/>
          <w:sz w:val="28"/>
          <w:szCs w:val="28"/>
        </w:rPr>
        <w:t>(данные из АИС «Педнагрузка»)</w:t>
      </w:r>
      <w:r w:rsidR="00AB5913" w:rsidRPr="00492979">
        <w:rPr>
          <w:rFonts w:ascii="Times New Roman" w:hAnsi="Times New Roman" w:cs="Times New Roman"/>
          <w:sz w:val="28"/>
          <w:szCs w:val="28"/>
        </w:rPr>
        <w:t>.</w:t>
      </w:r>
    </w:p>
    <w:p w14:paraId="16BCA5E8" w14:textId="0EC592D2" w:rsidR="00AB5913" w:rsidRDefault="00AB5913" w:rsidP="00CC0CCF">
      <w:pPr>
        <w:pStyle w:val="a3"/>
        <w:numPr>
          <w:ilvl w:val="1"/>
          <w:numId w:val="2"/>
        </w:numPr>
        <w:ind w:left="0" w:firstLine="709"/>
        <w:jc w:val="both"/>
        <w:rPr>
          <w:rFonts w:ascii="Times New Roman" w:hAnsi="Times New Roman" w:cs="Times New Roman"/>
          <w:sz w:val="28"/>
          <w:szCs w:val="28"/>
        </w:rPr>
      </w:pPr>
      <w:r w:rsidRPr="003E2EC0">
        <w:rPr>
          <w:rFonts w:ascii="Times New Roman" w:hAnsi="Times New Roman" w:cs="Times New Roman"/>
          <w:sz w:val="28"/>
          <w:szCs w:val="28"/>
        </w:rPr>
        <w:t>.</w:t>
      </w:r>
    </w:p>
    <w:p w14:paraId="5E356D53" w14:textId="0C4E858B" w:rsidR="00AB5913" w:rsidRDefault="00A52398" w:rsidP="00CC0CCF">
      <w:pPr>
        <w:pStyle w:val="a3"/>
        <w:numPr>
          <w:ilvl w:val="1"/>
          <w:numId w:val="2"/>
        </w:numPr>
        <w:ind w:left="0" w:firstLine="709"/>
        <w:jc w:val="both"/>
        <w:rPr>
          <w:rFonts w:ascii="Times New Roman" w:hAnsi="Times New Roman" w:cs="Times New Roman"/>
          <w:sz w:val="28"/>
          <w:szCs w:val="28"/>
        </w:rPr>
      </w:pPr>
      <w:r w:rsidRPr="00A52398">
        <w:rPr>
          <w:rFonts w:ascii="Times New Roman" w:hAnsi="Times New Roman" w:cs="Times New Roman"/>
          <w:i/>
          <w:sz w:val="28"/>
          <w:szCs w:val="28"/>
        </w:rPr>
        <w:t>Указываются</w:t>
      </w:r>
      <w:r w:rsidR="00AB5913" w:rsidRPr="00A36708">
        <w:rPr>
          <w:rFonts w:ascii="Times New Roman" w:hAnsi="Times New Roman" w:cs="Times New Roman"/>
          <w:i/>
          <w:sz w:val="28"/>
          <w:szCs w:val="28"/>
        </w:rPr>
        <w:t xml:space="preserve"> конкретн</w:t>
      </w:r>
      <w:r>
        <w:rPr>
          <w:rFonts w:ascii="Times New Roman" w:hAnsi="Times New Roman" w:cs="Times New Roman"/>
          <w:i/>
          <w:sz w:val="28"/>
          <w:szCs w:val="28"/>
        </w:rPr>
        <w:t>ые</w:t>
      </w:r>
      <w:r w:rsidR="00AB5913" w:rsidRPr="00A36708">
        <w:rPr>
          <w:rFonts w:ascii="Times New Roman" w:hAnsi="Times New Roman" w:cs="Times New Roman"/>
          <w:i/>
          <w:sz w:val="28"/>
          <w:szCs w:val="28"/>
        </w:rPr>
        <w:t xml:space="preserve"> мероприяти</w:t>
      </w:r>
      <w:r>
        <w:rPr>
          <w:rFonts w:ascii="Times New Roman" w:hAnsi="Times New Roman" w:cs="Times New Roman"/>
          <w:i/>
          <w:sz w:val="28"/>
          <w:szCs w:val="28"/>
        </w:rPr>
        <w:t>я</w:t>
      </w:r>
    </w:p>
    <w:p w14:paraId="42B00442" w14:textId="43F64DA9" w:rsidR="00AB5913" w:rsidRPr="00397B0B" w:rsidRDefault="00397B0B" w:rsidP="00397B0B">
      <w:pPr>
        <w:pStyle w:val="a3"/>
        <w:numPr>
          <w:ilvl w:val="1"/>
          <w:numId w:val="2"/>
        </w:numPr>
        <w:ind w:hanging="371"/>
        <w:rPr>
          <w:rFonts w:ascii="Times New Roman" w:hAnsi="Times New Roman" w:cs="Times New Roman"/>
          <w:i/>
          <w:sz w:val="28"/>
          <w:szCs w:val="28"/>
        </w:rPr>
      </w:pPr>
      <w:r w:rsidRPr="00397B0B">
        <w:rPr>
          <w:rFonts w:ascii="Times New Roman" w:hAnsi="Times New Roman" w:cs="Times New Roman"/>
          <w:i/>
          <w:sz w:val="28"/>
          <w:szCs w:val="28"/>
        </w:rPr>
        <w:t>Указываются конкретные мероприятия</w:t>
      </w:r>
      <w:r w:rsidR="00AB5913" w:rsidRPr="00397B0B">
        <w:rPr>
          <w:rFonts w:ascii="Times New Roman" w:hAnsi="Times New Roman" w:cs="Times New Roman"/>
          <w:i/>
          <w:sz w:val="28"/>
          <w:szCs w:val="28"/>
        </w:rPr>
        <w:t>.</w:t>
      </w:r>
    </w:p>
    <w:p w14:paraId="75A04286" w14:textId="04470F6C" w:rsidR="00AB5913" w:rsidRPr="00A52398" w:rsidRDefault="00A52398" w:rsidP="00CC0CCF">
      <w:pPr>
        <w:pStyle w:val="a3"/>
        <w:numPr>
          <w:ilvl w:val="1"/>
          <w:numId w:val="2"/>
        </w:numPr>
        <w:ind w:left="0" w:firstLine="709"/>
        <w:jc w:val="both"/>
        <w:rPr>
          <w:rFonts w:ascii="Times New Roman" w:hAnsi="Times New Roman" w:cs="Times New Roman"/>
          <w:i/>
          <w:sz w:val="28"/>
          <w:szCs w:val="28"/>
        </w:rPr>
      </w:pPr>
      <w:r w:rsidRPr="00A52398">
        <w:rPr>
          <w:rFonts w:ascii="Times New Roman" w:hAnsi="Times New Roman" w:cs="Times New Roman"/>
          <w:i/>
          <w:sz w:val="28"/>
          <w:szCs w:val="28"/>
        </w:rPr>
        <w:t xml:space="preserve">Указываются конкретные </w:t>
      </w:r>
      <w:r w:rsidR="002A3605" w:rsidRPr="00A52398">
        <w:rPr>
          <w:rFonts w:ascii="Times New Roman" w:hAnsi="Times New Roman" w:cs="Times New Roman"/>
          <w:i/>
          <w:sz w:val="28"/>
          <w:szCs w:val="28"/>
        </w:rPr>
        <w:t>мероприятия в рамках учебно-методической работы</w:t>
      </w:r>
      <w:r>
        <w:rPr>
          <w:rFonts w:ascii="Times New Roman" w:hAnsi="Times New Roman" w:cs="Times New Roman"/>
          <w:i/>
          <w:sz w:val="28"/>
          <w:szCs w:val="28"/>
        </w:rPr>
        <w:t>.</w:t>
      </w:r>
      <w:r w:rsidR="002A3605" w:rsidRPr="00A52398">
        <w:rPr>
          <w:rFonts w:ascii="Times New Roman" w:hAnsi="Times New Roman" w:cs="Times New Roman"/>
          <w:i/>
          <w:sz w:val="28"/>
          <w:szCs w:val="28"/>
        </w:rPr>
        <w:t xml:space="preserve"> </w:t>
      </w:r>
    </w:p>
    <w:p w14:paraId="2024F3C3" w14:textId="5B0E2017" w:rsidR="00AB5913" w:rsidRPr="00E066EC" w:rsidRDefault="00AB5913" w:rsidP="00CC0CCF">
      <w:pPr>
        <w:pStyle w:val="a3"/>
        <w:numPr>
          <w:ilvl w:val="1"/>
          <w:numId w:val="2"/>
        </w:numPr>
        <w:ind w:left="0" w:firstLine="709"/>
        <w:jc w:val="both"/>
        <w:rPr>
          <w:rFonts w:ascii="Times New Roman" w:hAnsi="Times New Roman" w:cs="Times New Roman"/>
          <w:sz w:val="28"/>
          <w:szCs w:val="28"/>
        </w:rPr>
      </w:pPr>
      <w:r w:rsidRPr="00506851">
        <w:rPr>
          <w:rFonts w:ascii="Times New Roman" w:hAnsi="Times New Roman" w:cs="Times New Roman"/>
          <w:i/>
          <w:sz w:val="28"/>
          <w:szCs w:val="28"/>
        </w:rPr>
        <w:t>.</w:t>
      </w:r>
    </w:p>
    <w:p w14:paraId="44A834AA" w14:textId="4B9C2B2C" w:rsidR="00AB5913" w:rsidRPr="003E2EC0" w:rsidRDefault="00A52398" w:rsidP="00CC0CCF">
      <w:pPr>
        <w:pStyle w:val="a3"/>
        <w:numPr>
          <w:ilvl w:val="1"/>
          <w:numId w:val="2"/>
        </w:numPr>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Указывается </w:t>
      </w:r>
      <w:r w:rsidRPr="003E2EC0">
        <w:rPr>
          <w:rFonts w:ascii="Times New Roman" w:hAnsi="Times New Roman" w:cs="Times New Roman"/>
          <w:i/>
          <w:sz w:val="28"/>
          <w:szCs w:val="28"/>
        </w:rPr>
        <w:t>количество часов педагогической нагрузки</w:t>
      </w:r>
      <w:r w:rsidRPr="003E2EC0">
        <w:rPr>
          <w:rFonts w:ascii="Times New Roman" w:hAnsi="Times New Roman" w:cs="Times New Roman"/>
          <w:sz w:val="28"/>
          <w:szCs w:val="28"/>
        </w:rPr>
        <w:t xml:space="preserve"> </w:t>
      </w:r>
      <w:r w:rsidR="007D1A87" w:rsidRPr="007D1A87">
        <w:rPr>
          <w:rFonts w:ascii="Times New Roman" w:hAnsi="Times New Roman" w:cs="Times New Roman"/>
          <w:i/>
          <w:sz w:val="28"/>
          <w:szCs w:val="28"/>
        </w:rPr>
        <w:t xml:space="preserve">в </w:t>
      </w:r>
      <w:r w:rsidR="004003B8">
        <w:rPr>
          <w:rFonts w:ascii="Times New Roman" w:hAnsi="Times New Roman" w:cs="Times New Roman"/>
          <w:i/>
          <w:sz w:val="28"/>
          <w:szCs w:val="28"/>
        </w:rPr>
        <w:t>весеннем</w:t>
      </w:r>
      <w:r w:rsidR="007D1A87" w:rsidRPr="007D1A87">
        <w:rPr>
          <w:rFonts w:ascii="Times New Roman" w:hAnsi="Times New Roman" w:cs="Times New Roman"/>
          <w:i/>
          <w:sz w:val="28"/>
          <w:szCs w:val="28"/>
        </w:rPr>
        <w:t xml:space="preserve"> семестре </w:t>
      </w:r>
      <w:r w:rsidR="00AB5913" w:rsidRPr="003E2EC0">
        <w:rPr>
          <w:rFonts w:ascii="Times New Roman" w:hAnsi="Times New Roman" w:cs="Times New Roman"/>
          <w:i/>
          <w:sz w:val="28"/>
          <w:szCs w:val="28"/>
        </w:rPr>
        <w:t>(данные из АИС «Педнагрузка»).</w:t>
      </w:r>
    </w:p>
    <w:p w14:paraId="0B2A1682" w14:textId="4B300D77" w:rsidR="00AB5913" w:rsidRPr="00CC0CCF" w:rsidRDefault="00AB5913" w:rsidP="00CC0CCF">
      <w:pPr>
        <w:pStyle w:val="a3"/>
        <w:ind w:left="0" w:firstLine="709"/>
        <w:jc w:val="both"/>
        <w:rPr>
          <w:rFonts w:ascii="Times New Roman" w:hAnsi="Times New Roman" w:cs="Times New Roman"/>
          <w:i/>
          <w:sz w:val="28"/>
          <w:szCs w:val="28"/>
        </w:rPr>
      </w:pPr>
      <w:r>
        <w:rPr>
          <w:rFonts w:ascii="Times New Roman" w:hAnsi="Times New Roman" w:cs="Times New Roman"/>
          <w:sz w:val="28"/>
          <w:szCs w:val="28"/>
        </w:rPr>
        <w:t xml:space="preserve">1.12 </w:t>
      </w:r>
      <w:r w:rsidR="00CC0CCF" w:rsidRPr="00CC0CCF">
        <w:rPr>
          <w:rFonts w:ascii="Times New Roman" w:hAnsi="Times New Roman" w:cs="Times New Roman"/>
          <w:i/>
          <w:sz w:val="28"/>
          <w:szCs w:val="28"/>
        </w:rPr>
        <w:t>Указываются</w:t>
      </w:r>
      <w:r w:rsidR="00CC0CCF" w:rsidRPr="00CC0CCF">
        <w:rPr>
          <w:rFonts w:ascii="Times New Roman" w:hAnsi="Times New Roman" w:cs="Times New Roman"/>
          <w:sz w:val="28"/>
          <w:szCs w:val="28"/>
        </w:rPr>
        <w:t xml:space="preserve"> </w:t>
      </w:r>
      <w:r w:rsidR="00CC0CCF" w:rsidRPr="00CC0CCF">
        <w:rPr>
          <w:rFonts w:ascii="Times New Roman" w:hAnsi="Times New Roman" w:cs="Times New Roman"/>
          <w:i/>
          <w:sz w:val="28"/>
          <w:szCs w:val="28"/>
        </w:rPr>
        <w:t>разработ</w:t>
      </w:r>
      <w:r w:rsidR="00CC0CCF">
        <w:rPr>
          <w:rFonts w:ascii="Times New Roman" w:hAnsi="Times New Roman" w:cs="Times New Roman"/>
          <w:i/>
          <w:sz w:val="28"/>
          <w:szCs w:val="28"/>
        </w:rPr>
        <w:t>анные</w:t>
      </w:r>
      <w:r w:rsidR="00CC0CCF" w:rsidRPr="00CC0CCF">
        <w:rPr>
          <w:rFonts w:ascii="Times New Roman" w:hAnsi="Times New Roman" w:cs="Times New Roman"/>
          <w:i/>
          <w:sz w:val="28"/>
          <w:szCs w:val="28"/>
        </w:rPr>
        <w:t xml:space="preserve"> конкретные </w:t>
      </w:r>
      <w:r w:rsidR="00A16E06">
        <w:rPr>
          <w:rFonts w:ascii="Times New Roman" w:hAnsi="Times New Roman" w:cs="Times New Roman"/>
          <w:i/>
          <w:sz w:val="28"/>
          <w:szCs w:val="28"/>
        </w:rPr>
        <w:t>фонды</w:t>
      </w:r>
      <w:r w:rsidRPr="00CC0CCF">
        <w:rPr>
          <w:rFonts w:ascii="Times New Roman" w:hAnsi="Times New Roman" w:cs="Times New Roman"/>
          <w:i/>
          <w:sz w:val="28"/>
          <w:szCs w:val="28"/>
        </w:rPr>
        <w:t xml:space="preserve"> оценочных средств и </w:t>
      </w:r>
      <w:r w:rsidR="00CC0CCF" w:rsidRPr="00CC0CCF">
        <w:rPr>
          <w:rFonts w:ascii="Times New Roman" w:hAnsi="Times New Roman" w:cs="Times New Roman"/>
          <w:i/>
          <w:sz w:val="28"/>
          <w:szCs w:val="28"/>
        </w:rPr>
        <w:t>конкретные мероприяти</w:t>
      </w:r>
      <w:r w:rsidR="00CC0CCF">
        <w:rPr>
          <w:rFonts w:ascii="Times New Roman" w:hAnsi="Times New Roman" w:cs="Times New Roman"/>
          <w:i/>
          <w:sz w:val="28"/>
          <w:szCs w:val="28"/>
        </w:rPr>
        <w:t>я</w:t>
      </w:r>
      <w:r w:rsidR="00CC0CCF" w:rsidRPr="00CC0CCF">
        <w:rPr>
          <w:rFonts w:ascii="Times New Roman" w:hAnsi="Times New Roman" w:cs="Times New Roman"/>
          <w:i/>
          <w:sz w:val="28"/>
          <w:szCs w:val="28"/>
        </w:rPr>
        <w:t xml:space="preserve"> </w:t>
      </w:r>
      <w:r w:rsidRPr="00CC0CCF">
        <w:rPr>
          <w:rFonts w:ascii="Times New Roman" w:hAnsi="Times New Roman" w:cs="Times New Roman"/>
          <w:i/>
          <w:sz w:val="28"/>
          <w:szCs w:val="28"/>
        </w:rPr>
        <w:t>проведение внутренней оценки качества образования</w:t>
      </w:r>
      <w:r w:rsidR="00A52398" w:rsidRPr="00CC0CCF">
        <w:rPr>
          <w:rFonts w:ascii="Times New Roman" w:hAnsi="Times New Roman" w:cs="Times New Roman"/>
          <w:i/>
          <w:sz w:val="28"/>
          <w:szCs w:val="28"/>
        </w:rPr>
        <w:t xml:space="preserve"> </w:t>
      </w:r>
    </w:p>
    <w:p w14:paraId="6B8840FE" w14:textId="14F3DEFA" w:rsidR="00880315" w:rsidRDefault="00880315" w:rsidP="00E066EC">
      <w:pPr>
        <w:jc w:val="both"/>
        <w:rPr>
          <w:rFonts w:ascii="Times New Roman" w:hAnsi="Times New Roman" w:cs="Times New Roman"/>
          <w:sz w:val="28"/>
          <w:szCs w:val="28"/>
        </w:rPr>
      </w:pPr>
    </w:p>
    <w:p w14:paraId="2FD8529E" w14:textId="77777777" w:rsidR="00970AAB" w:rsidRPr="00E066EC" w:rsidRDefault="00970AAB" w:rsidP="00E066EC">
      <w:pPr>
        <w:jc w:val="both"/>
        <w:rPr>
          <w:rFonts w:ascii="Times New Roman" w:hAnsi="Times New Roman" w:cs="Times New Roman"/>
          <w:sz w:val="28"/>
          <w:szCs w:val="28"/>
        </w:rPr>
      </w:pPr>
    </w:p>
    <w:p w14:paraId="509C4DBA" w14:textId="28032B67" w:rsidR="007B46DF" w:rsidRPr="007B46DF" w:rsidRDefault="00D24B4C" w:rsidP="007B46DF">
      <w:pPr>
        <w:pStyle w:val="a3"/>
        <w:numPr>
          <w:ilvl w:val="0"/>
          <w:numId w:val="2"/>
        </w:numPr>
        <w:jc w:val="center"/>
        <w:rPr>
          <w:rFonts w:ascii="Times New Roman" w:eastAsia="Times New Roman" w:hAnsi="Times New Roman" w:cs="Times New Roman"/>
          <w:b/>
          <w:bCs/>
          <w:sz w:val="28"/>
          <w:szCs w:val="28"/>
          <w:lang w:eastAsia="en-GB"/>
        </w:rPr>
      </w:pPr>
      <w:r w:rsidRPr="007B46DF">
        <w:rPr>
          <w:rFonts w:ascii="Times New Roman" w:eastAsia="Times New Roman" w:hAnsi="Times New Roman" w:cs="Times New Roman"/>
          <w:b/>
          <w:bCs/>
          <w:sz w:val="28"/>
          <w:szCs w:val="28"/>
          <w:lang w:eastAsia="en-GB"/>
        </w:rPr>
        <w:t>Научная работа</w:t>
      </w:r>
      <w:r w:rsidR="00880315" w:rsidRPr="007B46DF">
        <w:rPr>
          <w:rFonts w:ascii="Times New Roman" w:eastAsia="Times New Roman" w:hAnsi="Times New Roman" w:cs="Times New Roman"/>
          <w:b/>
          <w:bCs/>
          <w:sz w:val="28"/>
          <w:szCs w:val="28"/>
          <w:lang w:eastAsia="en-GB"/>
        </w:rPr>
        <w:t xml:space="preserve"> </w:t>
      </w:r>
    </w:p>
    <w:p w14:paraId="2C87BEC3" w14:textId="249B23E8" w:rsidR="005C29C2" w:rsidRPr="00703D5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 xml:space="preserve">Выходные данные публикации загружаются автоматически из ИАС ИСТИНА. Выгрузка происходит только для статей, в которых указаны все аффилиации автора - организации, указанные для конкретного сотрудника в заявляемой статье (балл за статью уменьшается пропорционально числу аффилиаций). Аффилиации различных структурных подразделений МГУ засчитываются как одна. Если публикация в переводном российском журнале, то необходимо указывать только русскоязычный вариант, но в описании публикации можно дополнительно указать doi для англоязычного варианта (англ, doi ……). Если публикация будет подаваться два раза (русскоязычный и англоязычный варианты), то из заявки будут удаляться обе внесенные статьи. </w:t>
      </w:r>
      <w:r w:rsidR="00397B0B" w:rsidRPr="00397B0B">
        <w:rPr>
          <w:rFonts w:ascii="Times New Roman" w:hAnsi="Times New Roman" w:cs="Times New Roman"/>
          <w:i/>
          <w:color w:val="000000"/>
          <w:sz w:val="28"/>
          <w:szCs w:val="28"/>
        </w:rPr>
        <w:t xml:space="preserve">Не учитываются редакционные статьи, некрологи, мемориальные статьи и т.п. </w:t>
      </w:r>
      <w:r w:rsidRPr="00703D52">
        <w:rPr>
          <w:rFonts w:ascii="Times New Roman" w:hAnsi="Times New Roman" w:cs="Times New Roman"/>
          <w:i/>
          <w:color w:val="000000"/>
          <w:sz w:val="28"/>
          <w:szCs w:val="28"/>
        </w:rPr>
        <w:t>Статьи, опубликованные в рамках научных коллабораций, засчитываются при наличии письма руководства коллаборации об определяющем вкладе автора</w:t>
      </w:r>
    </w:p>
    <w:p w14:paraId="6EAE033F"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 xml:space="preserve">Для оценки КТУ необходимо указать общий объем монографии и объем материала (в страницах), написанных заявителем на стимулирующую надбавку. Не принимаются учебники и учебно-методические работы. Не </w:t>
      </w:r>
      <w:r w:rsidRPr="00CC0CCF">
        <w:rPr>
          <w:rFonts w:ascii="Times New Roman" w:hAnsi="Times New Roman" w:cs="Times New Roman"/>
          <w:i/>
          <w:color w:val="000000"/>
          <w:sz w:val="28"/>
          <w:szCs w:val="28"/>
        </w:rPr>
        <w:lastRenderedPageBreak/>
        <w:t>принимаются переиздания, вышедшие без существенных изменений и дополнений.</w:t>
      </w:r>
    </w:p>
    <w:p w14:paraId="24BF81DF"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Не используется</w:t>
      </w:r>
    </w:p>
    <w:p w14:paraId="61E616C2"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Не учитываются выступления на семинарах, круглых столах, лекциях, выступления в качестве ведущего или модератора.</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В описании необходимо указать информацию, допускающую верификацию достижения - наименование, даты проведения конференции, ссылка на сайт конференции, ссылка на программу конференции и т.д.</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Участие в конференции будет зачтено в оценке достижений только докладчику, принявшему участие в конференции в очном формате (соавторам, в том числе указанным в тезисах доклада, участие в конференции зачтено не будет). Не учитывается заочное (дистанционное) участие в конференциях.</w:t>
      </w:r>
    </w:p>
    <w:p w14:paraId="53040D02"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Патент должен быть в собственности МГУ. Если сотрудник является автором (соавтором) патента, полученного другой организацией, то такой патент не будет зачтен в качестве достижения. Заявки на патенты не будут учтены при оценке достижений заявителя в отчетном периоде.</w:t>
      </w:r>
    </w:p>
    <w:p w14:paraId="5D73DB38"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В качестве достижений в отчетном периоде будут учтены только новые гранты, соглашения или договора, которые были заключены в отчетный период. Не будут учтены соглашения о продлении договоров и контрактов, дополнительные соглашения о начале следующих этапов продолжающихся грантов и договоров. Достижение будет зачтено только одному сотруднику-руководителю и одному сотруднику-ответственному исполнителю на договор (грант) (если ответственный исполнитель определен локальным актом подразделения или МГУ). В грантах РНФ ответственных исполнителей нет. Внутренние гранты МГУ не учитываются. Руководство госбюджетной темой не учитывается. Грант РНФ, полученный в результате конкурсного отбора как продолжение трехгодичного гранта, является новым грантом и может подаваться для начисления надбавки. Гранты и договора стоимостью менее 500 тыс. рублей не рассматриваются к учету в качестве достижения.</w:t>
      </w:r>
    </w:p>
    <w:p w14:paraId="40ADD6D9"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В описании необходимо прикрепить ссылку на страницу с описанием диссертации в ИАС ИСТИНА, на портале dissovet.msu.ru или сайта ВАК.</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Диссертация должна быть выполнена в МГУ и защищена на заседании диссертационного совета МГУ или другой научной или образовательной организации. Защита диссертации должна проходить в отчетный период</w:t>
      </w:r>
    </w:p>
    <w:p w14:paraId="68182510"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В описании необходимо прикрепить ссылку на страницу с описанием диссертации в ИАС ИСТИНА, на портале dissovet.msu.ru или сайта ВАК.</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Защита диссертации должна проходить в отчетный период. Для кандидатских диссертаций КТУ = 1, для докторских диссертаций КТУ=3.</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Диссертация может быть защищена в диссертационном совете МГУ или другой научной или образовательной организации.</w:t>
      </w:r>
    </w:p>
    <w:p w14:paraId="0152B5AD"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В форме для подачи данных по этому пункту есть несколько направлений, сотрудник должен выбрать нужный подпункт (ЦКП, УНУ, музейные коллекции, диссовет, Вестники).</w:t>
      </w:r>
      <w:r>
        <w:rPr>
          <w:rFonts w:ascii="Times New Roman" w:hAnsi="Times New Roman" w:cs="Times New Roman"/>
          <w:i/>
          <w:color w:val="000000"/>
          <w:sz w:val="28"/>
          <w:szCs w:val="28"/>
        </w:rPr>
        <w:t xml:space="preserve"> </w:t>
      </w:r>
    </w:p>
    <w:p w14:paraId="5D105FAC" w14:textId="77777777" w:rsidR="005C29C2" w:rsidRDefault="005C29C2" w:rsidP="005C29C2">
      <w:pPr>
        <w:pStyle w:val="a3"/>
        <w:ind w:left="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2.9 а </w:t>
      </w:r>
      <w:r w:rsidRPr="00CC0CCF">
        <w:rPr>
          <w:rFonts w:ascii="Times New Roman" w:hAnsi="Times New Roman" w:cs="Times New Roman"/>
          <w:i/>
          <w:color w:val="000000"/>
          <w:sz w:val="28"/>
          <w:szCs w:val="28"/>
        </w:rPr>
        <w:t xml:space="preserve">По разделу ЦКП и УНУ заявку на надбавку подает только сотрудник, осуществляющий техническое обслуживание приборов.  Операторы, допущенные к работе на приборах, а также руководители </w:t>
      </w:r>
      <w:r w:rsidRPr="00CC0CCF">
        <w:rPr>
          <w:rFonts w:ascii="Times New Roman" w:hAnsi="Times New Roman" w:cs="Times New Roman"/>
          <w:i/>
          <w:color w:val="000000"/>
          <w:sz w:val="28"/>
          <w:szCs w:val="28"/>
        </w:rPr>
        <w:lastRenderedPageBreak/>
        <w:t>ЦКП и УНУ заявки не подают. Для оборудования и установок, закупленных ранее 2022 года, будет учтена полнота отчетности об эффективности эксплуатации в ИАС ИСТИНА, в том числе прикрепленные к странице оборудования научные публикации, дипломные и диссертационные работы.</w:t>
      </w:r>
    </w:p>
    <w:p w14:paraId="583341AB" w14:textId="77777777" w:rsidR="005C29C2" w:rsidRPr="00322E91" w:rsidRDefault="005C29C2" w:rsidP="005C29C2">
      <w:pPr>
        <w:pStyle w:val="a3"/>
        <w:ind w:left="709"/>
        <w:jc w:val="both"/>
        <w:rPr>
          <w:rFonts w:ascii="Times New Roman" w:hAnsi="Times New Roman" w:cs="Times New Roman"/>
          <w:i/>
          <w:color w:val="000000"/>
          <w:sz w:val="28"/>
          <w:szCs w:val="28"/>
        </w:rPr>
      </w:pPr>
      <w:r w:rsidRPr="00322E91">
        <w:rPr>
          <w:rFonts w:ascii="Times New Roman" w:hAnsi="Times New Roman" w:cs="Times New Roman"/>
          <w:i/>
          <w:color w:val="000000"/>
          <w:sz w:val="28"/>
          <w:szCs w:val="28"/>
        </w:rPr>
        <w:t>2.9</w:t>
      </w:r>
      <w:r>
        <w:rPr>
          <w:rFonts w:ascii="Times New Roman" w:hAnsi="Times New Roman" w:cs="Times New Roman"/>
          <w:i/>
          <w:color w:val="000000"/>
          <w:sz w:val="28"/>
          <w:szCs w:val="28"/>
        </w:rPr>
        <w:t> </w:t>
      </w:r>
      <w:r w:rsidRPr="00322E91">
        <w:rPr>
          <w:rFonts w:ascii="Times New Roman" w:hAnsi="Times New Roman" w:cs="Times New Roman"/>
          <w:i/>
          <w:color w:val="000000"/>
          <w:sz w:val="28"/>
          <w:szCs w:val="28"/>
        </w:rPr>
        <w:t>б В разделе Музейные коллекции заявку может подать только один человек, который является куратором коллекции.</w:t>
      </w:r>
    </w:p>
    <w:p w14:paraId="416B2FE9" w14:textId="77777777" w:rsidR="005C29C2" w:rsidRDefault="005C29C2" w:rsidP="005C29C2">
      <w:pPr>
        <w:pStyle w:val="a3"/>
        <w:ind w:left="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2.9 в </w:t>
      </w:r>
      <w:r w:rsidRPr="00322E91">
        <w:rPr>
          <w:rFonts w:ascii="Times New Roman" w:hAnsi="Times New Roman" w:cs="Times New Roman"/>
          <w:i/>
          <w:color w:val="000000"/>
          <w:sz w:val="28"/>
          <w:szCs w:val="28"/>
        </w:rPr>
        <w:t>В разделе Вестники подать заявку могут только ответственный секретарь редколлегии и заведующий редакцией. Главный редактор, его заместители, члены редколлегии и рецензенты не поддерживаются.</w:t>
      </w:r>
      <w:r>
        <w:rPr>
          <w:rFonts w:ascii="Times New Roman" w:hAnsi="Times New Roman" w:cs="Times New Roman"/>
          <w:i/>
          <w:color w:val="000000"/>
          <w:sz w:val="28"/>
          <w:szCs w:val="28"/>
        </w:rPr>
        <w:t xml:space="preserve"> </w:t>
      </w:r>
    </w:p>
    <w:p w14:paraId="4819E1F9" w14:textId="77777777" w:rsidR="005C29C2" w:rsidRDefault="005C29C2" w:rsidP="005C29C2">
      <w:pPr>
        <w:pStyle w:val="a3"/>
        <w:ind w:left="709"/>
        <w:jc w:val="both"/>
        <w:rPr>
          <w:rFonts w:ascii="Times New Roman" w:hAnsi="Times New Roman" w:cs="Times New Roman"/>
          <w:i/>
          <w:color w:val="000000"/>
          <w:sz w:val="28"/>
          <w:szCs w:val="28"/>
        </w:rPr>
      </w:pPr>
      <w:bookmarkStart w:id="1" w:name="_Hlk212567923"/>
      <w:r>
        <w:rPr>
          <w:rFonts w:ascii="Times New Roman" w:hAnsi="Times New Roman" w:cs="Times New Roman"/>
          <w:i/>
          <w:color w:val="000000"/>
          <w:sz w:val="28"/>
          <w:szCs w:val="28"/>
        </w:rPr>
        <w:t>2.9 г</w:t>
      </w:r>
      <w:r w:rsidRPr="00CC0CCF">
        <w:rPr>
          <w:rFonts w:ascii="Times New Roman" w:hAnsi="Times New Roman" w:cs="Times New Roman"/>
          <w:i/>
          <w:color w:val="000000"/>
          <w:sz w:val="28"/>
          <w:szCs w:val="28"/>
        </w:rPr>
        <w:t xml:space="preserve"> </w:t>
      </w:r>
      <w:bookmarkEnd w:id="1"/>
      <w:r>
        <w:rPr>
          <w:rFonts w:ascii="Times New Roman" w:hAnsi="Times New Roman" w:cs="Times New Roman"/>
          <w:i/>
          <w:color w:val="000000"/>
          <w:sz w:val="28"/>
          <w:szCs w:val="28"/>
        </w:rPr>
        <w:t>Заполняется централизовано профильным управлением ректората</w:t>
      </w:r>
    </w:p>
    <w:p w14:paraId="23FEEF9D" w14:textId="6420AFCF" w:rsidR="005C29C2" w:rsidRPr="00703D52" w:rsidRDefault="005C29C2" w:rsidP="005C29C2">
      <w:pPr>
        <w:pStyle w:val="a3"/>
        <w:ind w:left="709"/>
        <w:jc w:val="both"/>
        <w:rPr>
          <w:rFonts w:ascii="Times New Roman" w:hAnsi="Times New Roman" w:cs="Times New Roman"/>
          <w:i/>
          <w:color w:val="000000"/>
          <w:sz w:val="28"/>
          <w:szCs w:val="28"/>
        </w:rPr>
      </w:pPr>
      <w:r w:rsidRPr="00703D52">
        <w:rPr>
          <w:rFonts w:eastAsia="Calibri"/>
          <w:i/>
          <w:iCs/>
          <w:color w:val="000000"/>
          <w:sz w:val="28"/>
          <w:szCs w:val="28"/>
          <w:shd w:val="clear" w:color="auto" w:fill="FFFFFF"/>
        </w:rPr>
        <w:t>2.9 д</w:t>
      </w:r>
      <w:r>
        <w:rPr>
          <w:rFonts w:ascii="Times New Roman" w:eastAsia="Calibri" w:hAnsi="Times New Roman" w:cs="Times New Roman"/>
          <w:i/>
          <w:iCs/>
          <w:color w:val="000000"/>
          <w:sz w:val="28"/>
          <w:szCs w:val="28"/>
          <w:shd w:val="clear" w:color="auto" w:fill="FFFFFF"/>
        </w:rPr>
        <w:t xml:space="preserve"> Заполняется централизовано по письму руководства подразделения </w:t>
      </w:r>
    </w:p>
    <w:p w14:paraId="063B31EE"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Аналогично п.2.1</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Учитываются публикации в журналах только из списка МГУ</w:t>
      </w:r>
      <w:r>
        <w:rPr>
          <w:rFonts w:ascii="Times New Roman" w:hAnsi="Times New Roman" w:cs="Times New Roman"/>
          <w:i/>
          <w:color w:val="000000"/>
          <w:sz w:val="28"/>
          <w:szCs w:val="28"/>
        </w:rPr>
        <w:t xml:space="preserve">. </w:t>
      </w:r>
      <w:r w:rsidRPr="00CC0CCF">
        <w:rPr>
          <w:rFonts w:ascii="Times New Roman" w:hAnsi="Times New Roman" w:cs="Times New Roman"/>
          <w:i/>
          <w:color w:val="000000"/>
          <w:sz w:val="28"/>
          <w:szCs w:val="28"/>
        </w:rPr>
        <w:t>По биологическим, физическим и химическим специальностям список МГУ=0</w:t>
      </w:r>
    </w:p>
    <w:p w14:paraId="27F72D69" w14:textId="77777777" w:rsidR="005C29C2" w:rsidRDefault="005C29C2" w:rsidP="005C29C2">
      <w:pPr>
        <w:pStyle w:val="a3"/>
        <w:numPr>
          <w:ilvl w:val="1"/>
          <w:numId w:val="12"/>
        </w:numPr>
        <w:ind w:left="0" w:firstLine="709"/>
        <w:jc w:val="both"/>
        <w:rPr>
          <w:rFonts w:ascii="Times New Roman" w:hAnsi="Times New Roman" w:cs="Times New Roman"/>
          <w:i/>
          <w:color w:val="000000"/>
          <w:sz w:val="28"/>
          <w:szCs w:val="28"/>
        </w:rPr>
      </w:pPr>
      <w:r w:rsidRPr="00CC0CCF">
        <w:rPr>
          <w:rFonts w:ascii="Times New Roman" w:hAnsi="Times New Roman" w:cs="Times New Roman"/>
          <w:i/>
          <w:color w:val="000000"/>
          <w:sz w:val="28"/>
          <w:szCs w:val="28"/>
        </w:rPr>
        <w:t>Аналогично п.2.1.</w:t>
      </w:r>
    </w:p>
    <w:p w14:paraId="5095E697" w14:textId="6D555C03" w:rsidR="005C29C2" w:rsidRDefault="005C29C2" w:rsidP="005C29C2">
      <w:pPr>
        <w:pStyle w:val="a3"/>
        <w:numPr>
          <w:ilvl w:val="1"/>
          <w:numId w:val="12"/>
        </w:numPr>
        <w:ind w:left="426" w:firstLine="283"/>
        <w:jc w:val="both"/>
        <w:rPr>
          <w:rFonts w:ascii="Times New Roman" w:hAnsi="Times New Roman" w:cs="Times New Roman"/>
          <w:i/>
          <w:color w:val="000000"/>
          <w:sz w:val="28"/>
          <w:szCs w:val="28"/>
        </w:rPr>
      </w:pPr>
      <w:r>
        <w:rPr>
          <w:rFonts w:ascii="Times New Roman" w:hAnsi="Times New Roman" w:cs="Times New Roman"/>
          <w:i/>
          <w:color w:val="000000"/>
          <w:sz w:val="28"/>
          <w:szCs w:val="28"/>
        </w:rPr>
        <w:t>.</w:t>
      </w:r>
    </w:p>
    <w:p w14:paraId="59863E40" w14:textId="77777777" w:rsidR="00322E91" w:rsidRDefault="00322E91" w:rsidP="007D1A87">
      <w:pPr>
        <w:pStyle w:val="a3"/>
        <w:ind w:left="709"/>
        <w:jc w:val="both"/>
        <w:rPr>
          <w:rFonts w:ascii="Times New Roman" w:hAnsi="Times New Roman" w:cs="Times New Roman"/>
          <w:i/>
          <w:color w:val="000000"/>
          <w:sz w:val="28"/>
          <w:szCs w:val="28"/>
        </w:rPr>
      </w:pPr>
    </w:p>
    <w:p w14:paraId="6B00621C" w14:textId="1F053EC5" w:rsidR="00C10861" w:rsidRDefault="00C10861" w:rsidP="007B46DF">
      <w:pPr>
        <w:pStyle w:val="a3"/>
        <w:numPr>
          <w:ilvl w:val="0"/>
          <w:numId w:val="2"/>
        </w:numPr>
        <w:jc w:val="center"/>
        <w:rPr>
          <w:rFonts w:ascii="Times New Roman" w:eastAsia="Calibri" w:hAnsi="Times New Roman" w:cs="Times New Roman"/>
          <w:b/>
          <w:sz w:val="28"/>
          <w:szCs w:val="28"/>
        </w:rPr>
      </w:pPr>
      <w:r w:rsidRPr="00247608">
        <w:rPr>
          <w:rFonts w:ascii="Times New Roman" w:eastAsia="Calibri" w:hAnsi="Times New Roman" w:cs="Times New Roman"/>
          <w:b/>
          <w:sz w:val="28"/>
          <w:szCs w:val="28"/>
        </w:rPr>
        <w:t xml:space="preserve">Развитие глобальной конкурентоспособности </w:t>
      </w:r>
      <w:r w:rsidR="00BA7CD2">
        <w:rPr>
          <w:rFonts w:ascii="Times New Roman" w:eastAsia="Calibri" w:hAnsi="Times New Roman" w:cs="Times New Roman"/>
          <w:b/>
          <w:sz w:val="28"/>
          <w:szCs w:val="28"/>
        </w:rPr>
        <w:t>и с</w:t>
      </w:r>
      <w:r w:rsidR="00BA7CD2" w:rsidRPr="00A755E6">
        <w:rPr>
          <w:rFonts w:ascii="Times New Roman" w:eastAsia="Calibri" w:hAnsi="Times New Roman" w:cs="Times New Roman"/>
          <w:b/>
          <w:sz w:val="28"/>
          <w:szCs w:val="28"/>
        </w:rPr>
        <w:t xml:space="preserve">тратегические проекты </w:t>
      </w:r>
      <w:r w:rsidRPr="00247608">
        <w:rPr>
          <w:rFonts w:ascii="Times New Roman" w:eastAsia="Calibri" w:hAnsi="Times New Roman" w:cs="Times New Roman"/>
          <w:b/>
          <w:sz w:val="28"/>
          <w:szCs w:val="28"/>
        </w:rPr>
        <w:t xml:space="preserve">Московского </w:t>
      </w:r>
      <w:r w:rsidRPr="00A755E6">
        <w:rPr>
          <w:rFonts w:ascii="Times New Roman" w:eastAsia="Calibri" w:hAnsi="Times New Roman" w:cs="Times New Roman"/>
          <w:b/>
          <w:sz w:val="28"/>
          <w:szCs w:val="28"/>
        </w:rPr>
        <w:t>университета</w:t>
      </w:r>
    </w:p>
    <w:p w14:paraId="3BB53C5D" w14:textId="2D92A888" w:rsidR="00BA7CD2" w:rsidRDefault="00BA7CD2" w:rsidP="00BA7CD2">
      <w:pPr>
        <w:pStyle w:val="a3"/>
        <w:tabs>
          <w:tab w:val="left" w:pos="1418"/>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A755E6">
        <w:rPr>
          <w:rFonts w:ascii="Times New Roman" w:eastAsia="Calibri" w:hAnsi="Times New Roman" w:cs="Times New Roman"/>
          <w:sz w:val="28"/>
          <w:szCs w:val="28"/>
        </w:rPr>
        <w:t>.</w:t>
      </w:r>
      <w:r w:rsidR="00230E9C">
        <w:rPr>
          <w:rFonts w:ascii="Times New Roman" w:eastAsia="Calibri" w:hAnsi="Times New Roman" w:cs="Times New Roman"/>
          <w:sz w:val="28"/>
          <w:szCs w:val="28"/>
        </w:rPr>
        <w:t>1</w:t>
      </w:r>
      <w:r w:rsidRPr="00A755E6">
        <w:rPr>
          <w:rFonts w:ascii="Times New Roman" w:eastAsia="Calibri" w:hAnsi="Times New Roman" w:cs="Times New Roman"/>
          <w:sz w:val="28"/>
          <w:szCs w:val="28"/>
        </w:rPr>
        <w:t xml:space="preserve">. </w:t>
      </w:r>
      <w:r w:rsidR="00810D31" w:rsidRPr="00810D31">
        <w:rPr>
          <w:rFonts w:ascii="Times New Roman" w:eastAsia="Calibri" w:hAnsi="Times New Roman" w:cs="Times New Roman"/>
          <w:i/>
          <w:sz w:val="28"/>
          <w:szCs w:val="28"/>
        </w:rPr>
        <w:t xml:space="preserve">Указывается конкретный </w:t>
      </w:r>
      <w:r w:rsidR="00A16E06">
        <w:rPr>
          <w:rFonts w:ascii="Times New Roman" w:eastAsia="Calibri" w:hAnsi="Times New Roman" w:cs="Times New Roman"/>
          <w:i/>
          <w:sz w:val="28"/>
          <w:szCs w:val="28"/>
        </w:rPr>
        <w:t>проект</w:t>
      </w:r>
      <w:r w:rsidRPr="00810D31">
        <w:rPr>
          <w:rFonts w:ascii="Times New Roman" w:eastAsia="Calibri" w:hAnsi="Times New Roman" w:cs="Times New Roman"/>
          <w:i/>
          <w:sz w:val="28"/>
          <w:szCs w:val="28"/>
        </w:rPr>
        <w:t xml:space="preserve"> «Вернадский»</w:t>
      </w:r>
      <w:r w:rsidR="00810D31">
        <w:rPr>
          <w:rFonts w:ascii="Times New Roman" w:eastAsia="Calibri" w:hAnsi="Times New Roman" w:cs="Times New Roman"/>
          <w:sz w:val="28"/>
          <w:szCs w:val="28"/>
        </w:rPr>
        <w:t>.</w:t>
      </w:r>
    </w:p>
    <w:p w14:paraId="1B7D84BF" w14:textId="4C6516E9" w:rsidR="001022B6" w:rsidRDefault="008E1BB7" w:rsidP="001022B6">
      <w:pPr>
        <w:ind w:firstLine="709"/>
        <w:contextualSpacing/>
        <w:jc w:val="both"/>
        <w:rPr>
          <w:rFonts w:ascii="Times New Roman" w:eastAsia="Calibri" w:hAnsi="Times New Roman" w:cs="Times New Roman"/>
          <w:sz w:val="28"/>
          <w:szCs w:val="28"/>
        </w:rPr>
      </w:pPr>
      <w:r w:rsidRPr="008E1BB7">
        <w:rPr>
          <w:rFonts w:ascii="Times New Roman" w:eastAsia="Calibri" w:hAnsi="Times New Roman" w:cs="Times New Roman"/>
          <w:sz w:val="28"/>
          <w:szCs w:val="28"/>
        </w:rPr>
        <w:t xml:space="preserve">3.2. </w:t>
      </w:r>
      <w:r w:rsidR="001022B6" w:rsidRPr="001022B6">
        <w:rPr>
          <w:rFonts w:ascii="Times New Roman" w:eastAsia="Calibri" w:hAnsi="Times New Roman" w:cs="Times New Roman"/>
          <w:i/>
          <w:sz w:val="28"/>
          <w:szCs w:val="28"/>
        </w:rPr>
        <w:t>Учитывается только работа координатора по работе с филиалом от факультета (составление плана командировок ППС, решение вопросов, связанных с учебным планом и т.д.)</w:t>
      </w:r>
    </w:p>
    <w:p w14:paraId="5A6CC5E0" w14:textId="77777777" w:rsidR="001022B6" w:rsidRPr="001022B6" w:rsidRDefault="00EC4CEB" w:rsidP="001022B6">
      <w:pPr>
        <w:ind w:firstLine="709"/>
        <w:contextualSpacing/>
        <w:jc w:val="both"/>
        <w:rPr>
          <w:rFonts w:ascii="Times New Roman" w:eastAsia="Calibri" w:hAnsi="Times New Roman" w:cs="Times New Roman"/>
          <w:i/>
          <w:sz w:val="28"/>
          <w:szCs w:val="28"/>
        </w:rPr>
      </w:pPr>
      <w:r w:rsidRPr="008E1BB7">
        <w:rPr>
          <w:rFonts w:ascii="Times New Roman" w:eastAsia="Calibri" w:hAnsi="Times New Roman" w:cs="Times New Roman"/>
          <w:sz w:val="28"/>
          <w:szCs w:val="28"/>
        </w:rPr>
        <w:t xml:space="preserve">3.3. </w:t>
      </w:r>
      <w:r w:rsidR="001022B6" w:rsidRPr="001022B6">
        <w:rPr>
          <w:rFonts w:ascii="Times New Roman" w:eastAsia="Calibri" w:hAnsi="Times New Roman" w:cs="Times New Roman"/>
          <w:i/>
          <w:sz w:val="28"/>
          <w:szCs w:val="28"/>
        </w:rPr>
        <w:t>Необходимо указать точное название и актуальный статус подготовленного к подписанию соглашения с иностранным партнером (проект загружен в ИАСМОН для получения заключения Минобрнауки России, соглашение подписано, соглашение зарегистрировано в УМО МГУ). Указать, какие конкретные работы были выполнены в процессе подготовки соглашения к подписанию.</w:t>
      </w:r>
    </w:p>
    <w:p w14:paraId="19EFFD7E" w14:textId="77777777" w:rsidR="001022B6" w:rsidRPr="001022B6" w:rsidRDefault="001022B6" w:rsidP="001022B6">
      <w:pPr>
        <w:ind w:firstLine="709"/>
        <w:contextualSpacing/>
        <w:jc w:val="both"/>
        <w:rPr>
          <w:rFonts w:ascii="Times New Roman" w:eastAsia="Calibri" w:hAnsi="Times New Roman" w:cs="Times New Roman"/>
          <w:i/>
          <w:sz w:val="28"/>
          <w:szCs w:val="28"/>
        </w:rPr>
      </w:pPr>
      <w:r w:rsidRPr="001022B6">
        <w:rPr>
          <w:rFonts w:ascii="Times New Roman" w:eastAsia="Calibri" w:hAnsi="Times New Roman" w:cs="Times New Roman"/>
          <w:i/>
          <w:sz w:val="28"/>
          <w:szCs w:val="28"/>
        </w:rPr>
        <w:t xml:space="preserve">Указать, какие конкретные работы за отчетный период были выполнены сотрудником в рамках реализации соглашений о сотрудничестве и дорожных карт к ним (необходимо указать регистрационные номера соглашений в УМО МГУ), какая помощь за отчетный период была оказана для организации работы международных центров, лабораторий, ассоциаций Московского университета. Преподавание дисциплин для иностранных учащихся, приехавших в рамках реализации соглашений о сотрудничестве, в данном пункте не рассматривается и не учитывается. </w:t>
      </w:r>
    </w:p>
    <w:p w14:paraId="17FECECA" w14:textId="26DC7975" w:rsidR="008E1BB7" w:rsidRPr="008E1BB7" w:rsidRDefault="001022B6" w:rsidP="001022B6">
      <w:pPr>
        <w:ind w:firstLine="709"/>
        <w:contextualSpacing/>
        <w:jc w:val="both"/>
        <w:rPr>
          <w:rFonts w:ascii="Times New Roman" w:eastAsia="Calibri" w:hAnsi="Times New Roman" w:cs="Times New Roman"/>
          <w:i/>
          <w:sz w:val="28"/>
          <w:szCs w:val="28"/>
        </w:rPr>
      </w:pPr>
      <w:r w:rsidRPr="001022B6">
        <w:rPr>
          <w:rFonts w:ascii="Times New Roman" w:eastAsia="Calibri" w:hAnsi="Times New Roman" w:cs="Times New Roman"/>
          <w:i/>
          <w:sz w:val="28"/>
          <w:szCs w:val="28"/>
        </w:rPr>
        <w:t>КТУ определяется в зависимости от объема работы (от 1 до 3)</w:t>
      </w:r>
    </w:p>
    <w:p w14:paraId="52213F16" w14:textId="6706118F" w:rsidR="00E83F4F" w:rsidRPr="00715BCA" w:rsidRDefault="00BC2293" w:rsidP="00715BCA">
      <w:pPr>
        <w:ind w:firstLine="709"/>
        <w:contextualSpacing/>
        <w:jc w:val="both"/>
        <w:rPr>
          <w:rFonts w:ascii="Times New Roman" w:hAnsi="Times New Roman" w:cs="Times New Roman"/>
          <w:sz w:val="28"/>
          <w:szCs w:val="28"/>
        </w:rPr>
      </w:pPr>
      <w:r w:rsidRPr="00BC2293">
        <w:rPr>
          <w:rFonts w:ascii="Times New Roman" w:hAnsi="Times New Roman" w:cs="Times New Roman"/>
          <w:sz w:val="28"/>
          <w:szCs w:val="28"/>
        </w:rPr>
        <w:t>3.</w:t>
      </w:r>
      <w:r w:rsidR="00230E9C">
        <w:rPr>
          <w:rFonts w:ascii="Times New Roman" w:hAnsi="Times New Roman" w:cs="Times New Roman"/>
          <w:sz w:val="28"/>
          <w:szCs w:val="28"/>
        </w:rPr>
        <w:t>4</w:t>
      </w:r>
      <w:r w:rsidRPr="00BC2293">
        <w:rPr>
          <w:rFonts w:ascii="Times New Roman" w:hAnsi="Times New Roman" w:cs="Times New Roman"/>
          <w:sz w:val="28"/>
          <w:szCs w:val="28"/>
        </w:rPr>
        <w:t xml:space="preserve">. </w:t>
      </w:r>
      <w:r w:rsidR="00810D31">
        <w:rPr>
          <w:rFonts w:ascii="Times New Roman" w:hAnsi="Times New Roman" w:cs="Times New Roman"/>
          <w:i/>
          <w:sz w:val="28"/>
          <w:szCs w:val="28"/>
        </w:rPr>
        <w:t xml:space="preserve">Указывается </w:t>
      </w:r>
      <w:r w:rsidR="00715BCA" w:rsidRPr="00715BCA">
        <w:rPr>
          <w:rFonts w:ascii="Times New Roman" w:hAnsi="Times New Roman" w:cs="Times New Roman"/>
          <w:i/>
          <w:sz w:val="28"/>
          <w:szCs w:val="28"/>
        </w:rPr>
        <w:t>наименование и дат</w:t>
      </w:r>
      <w:r w:rsidR="00A16E06">
        <w:rPr>
          <w:rFonts w:ascii="Times New Roman" w:hAnsi="Times New Roman" w:cs="Times New Roman"/>
          <w:i/>
          <w:sz w:val="28"/>
          <w:szCs w:val="28"/>
        </w:rPr>
        <w:t>а</w:t>
      </w:r>
      <w:r w:rsidR="00810D31">
        <w:rPr>
          <w:rFonts w:ascii="Times New Roman" w:hAnsi="Times New Roman" w:cs="Times New Roman"/>
          <w:i/>
          <w:sz w:val="28"/>
          <w:szCs w:val="28"/>
        </w:rPr>
        <w:t xml:space="preserve"> проведения мероприяти</w:t>
      </w:r>
      <w:r w:rsidR="00A16E06">
        <w:rPr>
          <w:rFonts w:ascii="Times New Roman" w:hAnsi="Times New Roman" w:cs="Times New Roman"/>
          <w:i/>
          <w:sz w:val="28"/>
          <w:szCs w:val="28"/>
        </w:rPr>
        <w:t>я</w:t>
      </w:r>
      <w:r w:rsidR="00810D31">
        <w:rPr>
          <w:rFonts w:ascii="Times New Roman" w:hAnsi="Times New Roman" w:cs="Times New Roman"/>
          <w:i/>
          <w:sz w:val="28"/>
          <w:szCs w:val="28"/>
        </w:rPr>
        <w:t>, ссылку</w:t>
      </w:r>
      <w:r w:rsidR="00715BCA" w:rsidRPr="00715BCA">
        <w:rPr>
          <w:rFonts w:ascii="Times New Roman" w:hAnsi="Times New Roman" w:cs="Times New Roman"/>
          <w:i/>
          <w:sz w:val="28"/>
          <w:szCs w:val="28"/>
        </w:rPr>
        <w:t>.</w:t>
      </w:r>
    </w:p>
    <w:p w14:paraId="5370904A" w14:textId="77777777" w:rsidR="001022B6" w:rsidRPr="001022B6" w:rsidRDefault="00715BCA" w:rsidP="001022B6">
      <w:pPr>
        <w:ind w:firstLine="709"/>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3.5 </w:t>
      </w:r>
      <w:r w:rsidR="001022B6" w:rsidRPr="001022B6">
        <w:rPr>
          <w:rFonts w:ascii="Times New Roman" w:eastAsia="Calibri" w:hAnsi="Times New Roman" w:cs="Times New Roman"/>
          <w:i/>
          <w:sz w:val="28"/>
          <w:szCs w:val="28"/>
        </w:rPr>
        <w:t xml:space="preserve">Заявленные работы по этому пункту требуют обязательной верификации: даты и названия проведенных мероприятий по привлечению иностранных абитуриентов, продвижению образовательных программ факультетов (дать ссылки на доску объявлений на сайтах структурных подразделений). Дать ссылки на подготовленные информационные </w:t>
      </w:r>
      <w:r w:rsidR="001022B6" w:rsidRPr="001022B6">
        <w:rPr>
          <w:rFonts w:ascii="Times New Roman" w:eastAsia="Calibri" w:hAnsi="Times New Roman" w:cs="Times New Roman"/>
          <w:i/>
          <w:sz w:val="28"/>
          <w:szCs w:val="28"/>
        </w:rPr>
        <w:lastRenderedPageBreak/>
        <w:t>материалы за отчетный период, указать, в чем заключалась работа по обновлению сайта для иностранных граждан за отчетный период.</w:t>
      </w:r>
    </w:p>
    <w:p w14:paraId="0A5603D1" w14:textId="205C436C" w:rsidR="00E066EC" w:rsidRPr="001022B6" w:rsidRDefault="001022B6" w:rsidP="001022B6">
      <w:pPr>
        <w:ind w:firstLine="709"/>
        <w:contextualSpacing/>
        <w:jc w:val="both"/>
        <w:rPr>
          <w:rFonts w:ascii="Times New Roman" w:eastAsia="Calibri" w:hAnsi="Times New Roman" w:cs="Times New Roman"/>
          <w:i/>
          <w:sz w:val="28"/>
          <w:szCs w:val="28"/>
        </w:rPr>
      </w:pPr>
      <w:r w:rsidRPr="001022B6">
        <w:rPr>
          <w:rFonts w:ascii="Times New Roman" w:eastAsia="Calibri" w:hAnsi="Times New Roman" w:cs="Times New Roman"/>
          <w:i/>
          <w:sz w:val="28"/>
          <w:szCs w:val="28"/>
        </w:rPr>
        <w:t>КТУ определяется в зависимости от объема работы (от 1 до 3)</w:t>
      </w:r>
    </w:p>
    <w:p w14:paraId="7F25D3F5" w14:textId="27D0FFFA" w:rsidR="00E066EC" w:rsidRDefault="00E066EC" w:rsidP="00E066EC">
      <w:pPr>
        <w:tabs>
          <w:tab w:val="left" w:pos="1500"/>
        </w:tabs>
        <w:ind w:firstLine="709"/>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3.6</w:t>
      </w:r>
      <w:r>
        <w:rPr>
          <w:rFonts w:ascii="Times New Roman" w:eastAsia="Calibri" w:hAnsi="Times New Roman" w:cs="Times New Roman"/>
          <w:sz w:val="28"/>
          <w:szCs w:val="28"/>
        </w:rPr>
        <w:tab/>
      </w:r>
    </w:p>
    <w:p w14:paraId="6941585C" w14:textId="06E01055" w:rsidR="00E066EC" w:rsidRPr="00715BCA" w:rsidRDefault="00E066EC" w:rsidP="00E066EC">
      <w:pPr>
        <w:tabs>
          <w:tab w:val="left" w:pos="1500"/>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3.7</w:t>
      </w:r>
      <w:r w:rsidRPr="00715BCA">
        <w:rPr>
          <w:rFonts w:ascii="Times New Roman" w:eastAsia="Calibri" w:hAnsi="Times New Roman" w:cs="Times New Roman"/>
          <w:i/>
          <w:iCs/>
          <w:sz w:val="28"/>
          <w:szCs w:val="28"/>
        </w:rPr>
        <w:t>.</w:t>
      </w:r>
    </w:p>
    <w:p w14:paraId="0D2C8265" w14:textId="0D751122" w:rsidR="00A5621F" w:rsidRDefault="00E066EC" w:rsidP="00BA7CD2">
      <w:pPr>
        <w:ind w:firstLine="709"/>
        <w:contextualSpacing/>
        <w:jc w:val="both"/>
        <w:rPr>
          <w:rFonts w:ascii="Times New Roman" w:hAnsi="Times New Roman" w:cs="Times New Roman"/>
          <w:i/>
          <w:sz w:val="28"/>
          <w:szCs w:val="28"/>
        </w:rPr>
      </w:pPr>
      <w:r>
        <w:rPr>
          <w:rFonts w:ascii="Times New Roman" w:eastAsia="Calibri" w:hAnsi="Times New Roman" w:cs="Times New Roman"/>
          <w:sz w:val="28"/>
          <w:szCs w:val="28"/>
        </w:rPr>
        <w:t xml:space="preserve">3.8 </w:t>
      </w:r>
      <w:bookmarkStart w:id="2" w:name="_Hlk219913335"/>
      <w:r w:rsidR="00810D31" w:rsidRPr="00AC6824">
        <w:rPr>
          <w:rFonts w:ascii="Times New Roman" w:eastAsia="Calibri" w:hAnsi="Times New Roman" w:cs="Times New Roman"/>
          <w:i/>
          <w:sz w:val="28"/>
          <w:szCs w:val="28"/>
        </w:rPr>
        <w:t xml:space="preserve">Указывается </w:t>
      </w:r>
      <w:r w:rsidR="00AC6824" w:rsidRPr="00AC6824">
        <w:rPr>
          <w:rFonts w:ascii="Times New Roman" w:eastAsia="Calibri" w:hAnsi="Times New Roman" w:cs="Times New Roman"/>
          <w:i/>
          <w:sz w:val="28"/>
          <w:szCs w:val="28"/>
        </w:rPr>
        <w:t>конкретная олимпиада</w:t>
      </w:r>
      <w:r w:rsidR="00AC6824">
        <w:rPr>
          <w:rFonts w:ascii="Times New Roman" w:eastAsia="Calibri" w:hAnsi="Times New Roman" w:cs="Times New Roman"/>
          <w:sz w:val="28"/>
          <w:szCs w:val="28"/>
        </w:rPr>
        <w:t xml:space="preserve"> </w:t>
      </w:r>
      <w:bookmarkEnd w:id="2"/>
    </w:p>
    <w:p w14:paraId="1FBE035C" w14:textId="15605CA2" w:rsidR="00A5621F" w:rsidRPr="001C4638" w:rsidRDefault="00E066EC" w:rsidP="001C4638">
      <w:pPr>
        <w:ind w:firstLine="709"/>
        <w:contextualSpacing/>
        <w:jc w:val="both"/>
        <w:rPr>
          <w:rFonts w:ascii="Times New Roman" w:eastAsia="Calibri" w:hAnsi="Times New Roman" w:cs="Times New Roman"/>
          <w:i/>
          <w:sz w:val="28"/>
          <w:szCs w:val="28"/>
        </w:rPr>
      </w:pPr>
      <w:r>
        <w:rPr>
          <w:rFonts w:ascii="Times New Roman" w:eastAsia="Calibri" w:hAnsi="Times New Roman" w:cs="Times New Roman"/>
          <w:sz w:val="28"/>
          <w:szCs w:val="28"/>
        </w:rPr>
        <w:t>3.9</w:t>
      </w:r>
      <w:r w:rsidR="00715BCA">
        <w:rPr>
          <w:rFonts w:ascii="Times New Roman" w:eastAsia="Calibri" w:hAnsi="Times New Roman" w:cs="Times New Roman"/>
          <w:sz w:val="28"/>
          <w:szCs w:val="28"/>
        </w:rPr>
        <w:t xml:space="preserve"> </w:t>
      </w:r>
      <w:r w:rsidR="00397B0B" w:rsidRPr="00397B0B">
        <w:rPr>
          <w:rFonts w:ascii="Times New Roman" w:eastAsia="Calibri" w:hAnsi="Times New Roman" w:cs="Times New Roman"/>
          <w:sz w:val="28"/>
          <w:szCs w:val="28"/>
        </w:rPr>
        <w:t xml:space="preserve">Указывается конкретная </w:t>
      </w:r>
      <w:r w:rsidR="00397B0B">
        <w:rPr>
          <w:rFonts w:ascii="Times New Roman" w:eastAsia="Calibri" w:hAnsi="Times New Roman" w:cs="Times New Roman"/>
          <w:sz w:val="28"/>
          <w:szCs w:val="28"/>
        </w:rPr>
        <w:t>Универсиада</w:t>
      </w:r>
    </w:p>
    <w:p w14:paraId="7A5FEC53" w14:textId="7B5B98BC" w:rsidR="00EC4CEB" w:rsidRPr="0020723A" w:rsidRDefault="00E066EC" w:rsidP="00E066EC">
      <w:pPr>
        <w:ind w:firstLine="709"/>
        <w:contextualSpacing/>
        <w:jc w:val="both"/>
        <w:rPr>
          <w:rFonts w:ascii="Times New Roman" w:hAnsi="Times New Roman" w:cs="Times New Roman"/>
          <w:i/>
          <w:sz w:val="28"/>
          <w:szCs w:val="28"/>
        </w:rPr>
      </w:pPr>
      <w:r>
        <w:rPr>
          <w:rFonts w:ascii="Times New Roman" w:hAnsi="Times New Roman" w:cs="Times New Roman"/>
          <w:sz w:val="28"/>
          <w:szCs w:val="28"/>
        </w:rPr>
        <w:t>3.10</w:t>
      </w:r>
      <w:r w:rsidR="0020723A">
        <w:rPr>
          <w:rFonts w:ascii="Times New Roman" w:hAnsi="Times New Roman" w:cs="Times New Roman"/>
          <w:i/>
          <w:sz w:val="28"/>
          <w:szCs w:val="28"/>
        </w:rPr>
        <w:t>.</w:t>
      </w:r>
    </w:p>
    <w:p w14:paraId="5FF14D78" w14:textId="77777777" w:rsidR="007B46DF" w:rsidRPr="00BC2293" w:rsidRDefault="007B46DF" w:rsidP="00810D31">
      <w:pPr>
        <w:contextualSpacing/>
        <w:jc w:val="both"/>
        <w:rPr>
          <w:rFonts w:ascii="Times New Roman" w:hAnsi="Times New Roman" w:cs="Times New Roman"/>
          <w:sz w:val="28"/>
          <w:szCs w:val="28"/>
        </w:rPr>
      </w:pPr>
    </w:p>
    <w:p w14:paraId="5BC9BCFA" w14:textId="182828BC" w:rsidR="00C10861" w:rsidRDefault="00BE5C90" w:rsidP="001022B6">
      <w:pPr>
        <w:pStyle w:val="a3"/>
        <w:numPr>
          <w:ilvl w:val="0"/>
          <w:numId w:val="7"/>
        </w:numPr>
        <w:ind w:left="0" w:firstLine="709"/>
        <w:jc w:val="center"/>
        <w:rPr>
          <w:rFonts w:ascii="Times New Roman" w:eastAsia="Calibri" w:hAnsi="Times New Roman" w:cs="Times New Roman"/>
          <w:b/>
          <w:sz w:val="28"/>
          <w:szCs w:val="28"/>
        </w:rPr>
      </w:pPr>
      <w:r w:rsidRPr="00247608">
        <w:rPr>
          <w:rFonts w:ascii="Times New Roman" w:eastAsia="Calibri" w:hAnsi="Times New Roman" w:cs="Times New Roman"/>
          <w:b/>
          <w:sz w:val="28"/>
          <w:szCs w:val="28"/>
        </w:rPr>
        <w:t xml:space="preserve">Внеучебная </w:t>
      </w:r>
      <w:r w:rsidR="00C10861" w:rsidRPr="00247608">
        <w:rPr>
          <w:rFonts w:ascii="Times New Roman" w:eastAsia="Calibri" w:hAnsi="Times New Roman" w:cs="Times New Roman"/>
          <w:b/>
          <w:sz w:val="28"/>
          <w:szCs w:val="28"/>
        </w:rPr>
        <w:t>работа</w:t>
      </w:r>
    </w:p>
    <w:p w14:paraId="10E5E242" w14:textId="6586A547" w:rsidR="0028200B" w:rsidRPr="00810D31" w:rsidRDefault="001022B6" w:rsidP="00810D31">
      <w:pPr>
        <w:pStyle w:val="a3"/>
        <w:numPr>
          <w:ilvl w:val="1"/>
          <w:numId w:val="7"/>
        </w:numPr>
        <w:tabs>
          <w:tab w:val="left" w:pos="1276"/>
        </w:tabs>
        <w:ind w:left="0" w:firstLine="709"/>
        <w:jc w:val="both"/>
        <w:rPr>
          <w:rFonts w:ascii="Times New Roman" w:eastAsia="Calibri" w:hAnsi="Times New Roman" w:cs="Times New Roman"/>
          <w:i/>
          <w:sz w:val="28"/>
          <w:szCs w:val="28"/>
        </w:rPr>
      </w:pPr>
      <w:r w:rsidRPr="00810D31">
        <w:rPr>
          <w:rFonts w:ascii="Times New Roman" w:eastAsia="Calibri" w:hAnsi="Times New Roman" w:cs="Times New Roman"/>
          <w:i/>
          <w:sz w:val="28"/>
          <w:szCs w:val="28"/>
        </w:rPr>
        <w:t xml:space="preserve">Указываются конкретные мероприятия по </w:t>
      </w:r>
      <w:r w:rsidR="004003B8" w:rsidRPr="00810D31">
        <w:rPr>
          <w:rFonts w:ascii="Times New Roman" w:eastAsia="Calibri" w:hAnsi="Times New Roman" w:cs="Times New Roman"/>
          <w:i/>
          <w:sz w:val="28"/>
          <w:szCs w:val="28"/>
        </w:rPr>
        <w:t xml:space="preserve">организации </w:t>
      </w:r>
      <w:r w:rsidR="0028200B" w:rsidRPr="00810D31">
        <w:rPr>
          <w:rFonts w:ascii="Times New Roman" w:eastAsia="Calibri" w:hAnsi="Times New Roman" w:cs="Times New Roman"/>
          <w:i/>
          <w:sz w:val="28"/>
          <w:szCs w:val="28"/>
        </w:rPr>
        <w:t>и обеспечени</w:t>
      </w:r>
      <w:r w:rsidR="004003B8">
        <w:rPr>
          <w:rFonts w:ascii="Times New Roman" w:eastAsia="Calibri" w:hAnsi="Times New Roman" w:cs="Times New Roman"/>
          <w:i/>
          <w:sz w:val="28"/>
          <w:szCs w:val="28"/>
        </w:rPr>
        <w:t>ю</w:t>
      </w:r>
      <w:r w:rsidR="0028200B" w:rsidRPr="00810D31">
        <w:rPr>
          <w:rFonts w:ascii="Times New Roman" w:eastAsia="Calibri" w:hAnsi="Times New Roman" w:cs="Times New Roman"/>
          <w:i/>
          <w:sz w:val="28"/>
          <w:szCs w:val="28"/>
        </w:rPr>
        <w:t xml:space="preserve"> внеучебной работы </w:t>
      </w:r>
      <w:r w:rsidR="00810D31" w:rsidRPr="00810D31">
        <w:rPr>
          <w:rFonts w:ascii="Times New Roman" w:eastAsia="Calibri" w:hAnsi="Times New Roman" w:cs="Times New Roman"/>
          <w:i/>
          <w:sz w:val="28"/>
          <w:szCs w:val="28"/>
        </w:rPr>
        <w:t xml:space="preserve">в </w:t>
      </w:r>
      <w:r w:rsidR="0028200B" w:rsidRPr="00810D31">
        <w:rPr>
          <w:rFonts w:ascii="Times New Roman" w:eastAsia="Calibri" w:hAnsi="Times New Roman" w:cs="Times New Roman"/>
          <w:i/>
          <w:sz w:val="28"/>
          <w:szCs w:val="28"/>
        </w:rPr>
        <w:t>структурно</w:t>
      </w:r>
      <w:r w:rsidR="00810D31" w:rsidRPr="00810D31">
        <w:rPr>
          <w:rFonts w:ascii="Times New Roman" w:eastAsia="Calibri" w:hAnsi="Times New Roman" w:cs="Times New Roman"/>
          <w:i/>
          <w:sz w:val="28"/>
          <w:szCs w:val="28"/>
        </w:rPr>
        <w:t>м</w:t>
      </w:r>
      <w:r w:rsidR="0028200B" w:rsidRPr="00810D31">
        <w:rPr>
          <w:rFonts w:ascii="Times New Roman" w:eastAsia="Calibri" w:hAnsi="Times New Roman" w:cs="Times New Roman"/>
          <w:i/>
          <w:sz w:val="28"/>
          <w:szCs w:val="28"/>
        </w:rPr>
        <w:t xml:space="preserve"> подразделени</w:t>
      </w:r>
      <w:r w:rsidR="00810D31">
        <w:rPr>
          <w:rFonts w:ascii="Times New Roman" w:eastAsia="Calibri" w:hAnsi="Times New Roman" w:cs="Times New Roman"/>
          <w:i/>
          <w:sz w:val="28"/>
          <w:szCs w:val="28"/>
        </w:rPr>
        <w:t>и</w:t>
      </w:r>
      <w:r w:rsidR="00815EF6" w:rsidRPr="00810D31">
        <w:rPr>
          <w:rFonts w:ascii="Times New Roman" w:eastAsia="Calibri" w:hAnsi="Times New Roman" w:cs="Times New Roman"/>
          <w:i/>
          <w:sz w:val="28"/>
          <w:szCs w:val="28"/>
        </w:rPr>
        <w:t xml:space="preserve"> с обучающимися</w:t>
      </w:r>
      <w:r w:rsidR="0028200B" w:rsidRPr="00810D31">
        <w:rPr>
          <w:rFonts w:ascii="Times New Roman" w:eastAsia="Calibri" w:hAnsi="Times New Roman" w:cs="Times New Roman"/>
          <w:i/>
          <w:sz w:val="28"/>
          <w:szCs w:val="28"/>
        </w:rPr>
        <w:t xml:space="preserve"> </w:t>
      </w:r>
    </w:p>
    <w:p w14:paraId="0B160671" w14:textId="0984C533" w:rsidR="0028200B" w:rsidRPr="002D2D4F" w:rsidRDefault="001022B6" w:rsidP="00810D31">
      <w:pPr>
        <w:pStyle w:val="a3"/>
        <w:numPr>
          <w:ilvl w:val="1"/>
          <w:numId w:val="7"/>
        </w:numPr>
        <w:tabs>
          <w:tab w:val="left" w:pos="1276"/>
        </w:tabs>
        <w:ind w:left="0" w:firstLine="709"/>
        <w:jc w:val="both"/>
        <w:rPr>
          <w:rFonts w:ascii="Times New Roman" w:eastAsia="Calibri" w:hAnsi="Times New Roman" w:cs="Times New Roman"/>
          <w:i/>
          <w:sz w:val="28"/>
          <w:szCs w:val="28"/>
        </w:rPr>
      </w:pPr>
      <w:r w:rsidRPr="001022B6">
        <w:rPr>
          <w:rFonts w:ascii="Times New Roman" w:eastAsia="Times New Roman" w:hAnsi="Times New Roman" w:cs="Times New Roman"/>
          <w:i/>
          <w:iCs/>
          <w:sz w:val="28"/>
          <w:szCs w:val="28"/>
          <w:lang w:eastAsia="en-GB"/>
        </w:rPr>
        <w:t>Указываются</w:t>
      </w:r>
      <w:r w:rsidR="0028200B" w:rsidRPr="00220FDB">
        <w:rPr>
          <w:rFonts w:ascii="Times New Roman" w:eastAsia="Times New Roman" w:hAnsi="Times New Roman" w:cs="Times New Roman"/>
          <w:i/>
          <w:iCs/>
          <w:sz w:val="28"/>
          <w:szCs w:val="28"/>
          <w:lang w:eastAsia="en-GB"/>
        </w:rPr>
        <w:t xml:space="preserve"> наименование и даты проведения </w:t>
      </w:r>
      <w:r w:rsidR="0028200B">
        <w:rPr>
          <w:rFonts w:ascii="Times New Roman" w:eastAsia="Times New Roman" w:hAnsi="Times New Roman" w:cs="Times New Roman"/>
          <w:i/>
          <w:iCs/>
          <w:sz w:val="28"/>
          <w:szCs w:val="28"/>
          <w:lang w:eastAsia="en-GB"/>
        </w:rPr>
        <w:t>мероприятия</w:t>
      </w:r>
      <w:r w:rsidR="0028200B" w:rsidRPr="00220FDB">
        <w:rPr>
          <w:rFonts w:ascii="Times New Roman" w:eastAsia="Times New Roman" w:hAnsi="Times New Roman" w:cs="Times New Roman"/>
          <w:i/>
          <w:iCs/>
          <w:sz w:val="28"/>
          <w:szCs w:val="28"/>
          <w:lang w:eastAsia="en-GB"/>
        </w:rPr>
        <w:t>. Кажд</w:t>
      </w:r>
      <w:r w:rsidR="0028200B">
        <w:rPr>
          <w:rFonts w:ascii="Times New Roman" w:eastAsia="Times New Roman" w:hAnsi="Times New Roman" w:cs="Times New Roman"/>
          <w:i/>
          <w:iCs/>
          <w:sz w:val="28"/>
          <w:szCs w:val="28"/>
          <w:lang w:eastAsia="en-GB"/>
        </w:rPr>
        <w:t>ое</w:t>
      </w:r>
      <w:r w:rsidR="0028200B" w:rsidRPr="00220FDB">
        <w:rPr>
          <w:rFonts w:ascii="Times New Roman" w:eastAsia="Times New Roman" w:hAnsi="Times New Roman" w:cs="Times New Roman"/>
          <w:i/>
          <w:iCs/>
          <w:sz w:val="28"/>
          <w:szCs w:val="28"/>
          <w:lang w:eastAsia="en-GB"/>
        </w:rPr>
        <w:t xml:space="preserve"> </w:t>
      </w:r>
      <w:r w:rsidR="0028200B">
        <w:rPr>
          <w:rFonts w:ascii="Times New Roman" w:eastAsia="Times New Roman" w:hAnsi="Times New Roman" w:cs="Times New Roman"/>
          <w:i/>
          <w:iCs/>
          <w:sz w:val="28"/>
          <w:szCs w:val="28"/>
          <w:lang w:eastAsia="en-GB"/>
        </w:rPr>
        <w:t xml:space="preserve">мероприятие </w:t>
      </w:r>
      <w:r w:rsidR="0028200B" w:rsidRPr="00220FDB">
        <w:rPr>
          <w:rFonts w:ascii="Times New Roman" w:eastAsia="Times New Roman" w:hAnsi="Times New Roman" w:cs="Times New Roman"/>
          <w:i/>
          <w:iCs/>
          <w:sz w:val="28"/>
          <w:szCs w:val="28"/>
          <w:lang w:eastAsia="en-GB"/>
        </w:rPr>
        <w:t>указывается в отдельной строке.</w:t>
      </w:r>
    </w:p>
    <w:p w14:paraId="4CF0E7E5" w14:textId="1114FBFD" w:rsidR="0028200B" w:rsidRPr="00AC6824" w:rsidRDefault="008C6559" w:rsidP="00810D31">
      <w:pPr>
        <w:pStyle w:val="a3"/>
        <w:numPr>
          <w:ilvl w:val="1"/>
          <w:numId w:val="7"/>
        </w:numPr>
        <w:tabs>
          <w:tab w:val="left" w:pos="1276"/>
        </w:tabs>
        <w:ind w:left="0" w:firstLine="709"/>
        <w:jc w:val="both"/>
        <w:rPr>
          <w:rFonts w:ascii="Times New Roman" w:eastAsia="Calibri" w:hAnsi="Times New Roman" w:cs="Times New Roman"/>
          <w:i/>
          <w:sz w:val="28"/>
          <w:szCs w:val="28"/>
        </w:rPr>
      </w:pPr>
      <w:r w:rsidRPr="008C6559">
        <w:rPr>
          <w:rFonts w:ascii="Times New Roman" w:eastAsia="Calibri" w:hAnsi="Times New Roman" w:cs="Times New Roman"/>
          <w:bCs/>
          <w:i/>
          <w:sz w:val="28"/>
          <w:szCs w:val="28"/>
        </w:rPr>
        <w:t xml:space="preserve">В данном пункте учитываются </w:t>
      </w:r>
      <w:r w:rsidRPr="008C6559">
        <w:rPr>
          <w:rFonts w:ascii="Times New Roman" w:eastAsia="Calibri" w:hAnsi="Times New Roman" w:cs="Times New Roman"/>
          <w:i/>
          <w:sz w:val="28"/>
          <w:szCs w:val="28"/>
        </w:rPr>
        <w:t>образовательно-просветительские мероприятия, основной целевой аудиторией которых являются учащиеся и/или педагоги организаций общего и/или среднего профессионального образования, которые проводятся на безвозмездной для участников основе. В описании достижения обязательно указываются: название мероприятия; даты проведения мероприятия; тип мероприятия: летняя школа, школа юных, кружок для школьников, лекторий, конкурс, семинар, круглый стол или др.; вид участия: руководитель, организатор, лектор/ведущий занятия или др.; в случае проведения мероприятия не на базе структурного подразделения, являющегося основным местом работы сотрудника, обязательно указывается название подразделения МГУ, на базе которого проводилось мероприятие. Указывается ссылка на страницу на сайте МГУ или на сайте подразделения о проведении данного мероприятия, или указываются реквизиты приказа/распоряжения по МГУ или по подразделению о проведении мероприятия, или прикрепляется файл документа, подтверждающего проведение мероприятия и участие сотрудника в реализации мероприятия (приказ/распоряжение по подразделению, утвержденная программа, благодарность за участие или т.п.). В случае проведения мероприятия во внешней организации МГУ должен быть соорганизатором/партнером мероприятия, или должно быть подтверждение направления сотрудника для участия в этом мероприятии от подразделения (в виде ссылки на страницу на сайте МГУ или на сайте подразделения об участии сотрудника в мероприятии, или документа, подтверждающего участие сотрудника в мероприятии от подразделения).  Мероприятия, проводимые только с абитуриентами в рамках приемной кампании, в данном пункте не учитываются. Мероприятия для школьников СУНЦ и Университетской гимназии, проводимые в рамках реализации основных образовательных программ,</w:t>
      </w:r>
      <w:r>
        <w:rPr>
          <w:rFonts w:ascii="Times New Roman" w:eastAsia="Calibri" w:hAnsi="Times New Roman" w:cs="Times New Roman"/>
          <w:i/>
          <w:sz w:val="28"/>
          <w:szCs w:val="28"/>
        </w:rPr>
        <w:t xml:space="preserve"> в данном пункте не учитываются</w:t>
      </w:r>
      <w:r w:rsidR="00715BCA" w:rsidRPr="00AC6824">
        <w:rPr>
          <w:rFonts w:ascii="Times New Roman" w:eastAsia="Calibri" w:hAnsi="Times New Roman" w:cs="Times New Roman"/>
          <w:i/>
          <w:sz w:val="28"/>
          <w:szCs w:val="28"/>
        </w:rPr>
        <w:t>.</w:t>
      </w:r>
    </w:p>
    <w:p w14:paraId="15919120" w14:textId="2E1B868A" w:rsidR="00FD2A98" w:rsidRPr="00FD2A98" w:rsidRDefault="008C6559" w:rsidP="00810D31">
      <w:pPr>
        <w:pStyle w:val="a3"/>
        <w:numPr>
          <w:ilvl w:val="1"/>
          <w:numId w:val="7"/>
        </w:numPr>
        <w:tabs>
          <w:tab w:val="left" w:pos="1276"/>
        </w:tabs>
        <w:ind w:left="0" w:firstLine="709"/>
        <w:jc w:val="both"/>
        <w:rPr>
          <w:rFonts w:ascii="Times New Roman" w:eastAsia="Calibri" w:hAnsi="Times New Roman" w:cs="Times New Roman"/>
          <w:i/>
          <w:sz w:val="28"/>
          <w:szCs w:val="28"/>
        </w:rPr>
      </w:pPr>
      <w:r w:rsidRPr="008C6559">
        <w:rPr>
          <w:rFonts w:ascii="Times New Roman" w:eastAsia="Calibri" w:hAnsi="Times New Roman" w:cs="Times New Roman"/>
          <w:i/>
          <w:sz w:val="28"/>
          <w:szCs w:val="28"/>
        </w:rPr>
        <w:t xml:space="preserve">В данном пункте учитывается разработка, организация и сопровождение реализации программ дополнительного образования. Преподаватели программы в данный пункт не вносятся. Может включаться публикация учебников, учебных и методических пособий по программам дополнительного образования. В описании достижения обязательно указываются: название программы дополнительного образования (в точном </w:t>
      </w:r>
      <w:r w:rsidRPr="008C6559">
        <w:rPr>
          <w:rFonts w:ascii="Times New Roman" w:eastAsia="Calibri" w:hAnsi="Times New Roman" w:cs="Times New Roman"/>
          <w:i/>
          <w:sz w:val="28"/>
          <w:szCs w:val="28"/>
        </w:rPr>
        <w:lastRenderedPageBreak/>
        <w:t>соответствии с планом приема на текущий учебный год или приказом об объявлении приема на программу); даты проведения программы; в случае проведения программы не на базе структурного подразделения, являющегося основным местом работы сотрудника, обязательно указывается название подразделения МГУ, на базе которого проводилось мероприятие. Для учёта работы по разработке программ дополнительного образования, ещё не открытых по МГУ, в качестве подтверждающего документа прилагается выписка из решения Ученого совета об открытии программы или макет программы с визой ответственного за дополните</w:t>
      </w:r>
      <w:r>
        <w:rPr>
          <w:rFonts w:ascii="Times New Roman" w:eastAsia="Calibri" w:hAnsi="Times New Roman" w:cs="Times New Roman"/>
          <w:i/>
          <w:sz w:val="28"/>
          <w:szCs w:val="28"/>
        </w:rPr>
        <w:t>льное образование подразделения</w:t>
      </w:r>
      <w:r w:rsidR="00FD2A98" w:rsidRPr="00FD2A98">
        <w:rPr>
          <w:rFonts w:ascii="Times New Roman" w:eastAsia="Calibri" w:hAnsi="Times New Roman" w:cs="Times New Roman"/>
          <w:i/>
          <w:iCs/>
          <w:sz w:val="28"/>
          <w:szCs w:val="28"/>
        </w:rPr>
        <w:t>.</w:t>
      </w:r>
    </w:p>
    <w:p w14:paraId="4034DD1D" w14:textId="5B26BD80" w:rsidR="00EC4CEB" w:rsidRPr="001022B6" w:rsidRDefault="001022B6" w:rsidP="00810D31">
      <w:pPr>
        <w:pStyle w:val="a3"/>
        <w:numPr>
          <w:ilvl w:val="1"/>
          <w:numId w:val="7"/>
        </w:numPr>
        <w:tabs>
          <w:tab w:val="left" w:pos="1276"/>
        </w:tabs>
        <w:ind w:left="0" w:firstLine="709"/>
        <w:jc w:val="both"/>
        <w:rPr>
          <w:rFonts w:ascii="Times New Roman" w:eastAsia="Calibri" w:hAnsi="Times New Roman" w:cs="Times New Roman"/>
          <w:i/>
          <w:sz w:val="28"/>
          <w:szCs w:val="28"/>
        </w:rPr>
      </w:pPr>
      <w:r w:rsidRPr="001022B6">
        <w:rPr>
          <w:rFonts w:ascii="Times New Roman" w:eastAsia="Calibri" w:hAnsi="Times New Roman" w:cs="Times New Roman"/>
          <w:i/>
          <w:sz w:val="28"/>
          <w:szCs w:val="28"/>
        </w:rPr>
        <w:t>Перечислить конкретные работы (не входящие в функциональные обязанности сотрудника) за отчетный период с указанием даты и названия мероприятия (проведенные экскурсии, личная помощь в поселении в общежитие, личные консультации по организации учебного процесса, помощь в подготовке выступления/доклада/статьи и т.д.). При отсутствии конкретики работа не будет засчитываться в оценке достижений. КТУ определяется в зависимости от объема работы (от 1 до 3)</w:t>
      </w:r>
    </w:p>
    <w:p w14:paraId="40F3D75D" w14:textId="33615C04" w:rsidR="002D2D4F" w:rsidRDefault="00715BCA" w:rsidP="00810D31">
      <w:pPr>
        <w:pStyle w:val="a3"/>
        <w:tabs>
          <w:tab w:val="left" w:pos="1276"/>
        </w:tabs>
        <w:ind w:left="0" w:firstLine="709"/>
        <w:jc w:val="both"/>
        <w:rPr>
          <w:rFonts w:ascii="Times New Roman" w:hAnsi="Times New Roman" w:cs="Times New Roman"/>
          <w:i/>
          <w:sz w:val="28"/>
          <w:szCs w:val="28"/>
        </w:rPr>
      </w:pPr>
      <w:r>
        <w:rPr>
          <w:rFonts w:ascii="Times New Roman" w:eastAsia="Calibri" w:hAnsi="Times New Roman" w:cs="Times New Roman"/>
          <w:sz w:val="28"/>
          <w:szCs w:val="28"/>
        </w:rPr>
        <w:t xml:space="preserve">4.6 </w:t>
      </w:r>
      <w:r w:rsidR="001022B6" w:rsidRPr="001022B6">
        <w:rPr>
          <w:rFonts w:ascii="Times New Roman" w:hAnsi="Times New Roman" w:cs="Times New Roman"/>
          <w:i/>
          <w:sz w:val="28"/>
          <w:szCs w:val="28"/>
        </w:rPr>
        <w:t xml:space="preserve">Указываются </w:t>
      </w:r>
      <w:r w:rsidR="001022B6">
        <w:rPr>
          <w:rFonts w:ascii="Times New Roman" w:hAnsi="Times New Roman" w:cs="Times New Roman"/>
          <w:i/>
          <w:sz w:val="28"/>
          <w:szCs w:val="28"/>
        </w:rPr>
        <w:t>конкретные мероприятия</w:t>
      </w:r>
      <w:r w:rsidR="00680497">
        <w:rPr>
          <w:rFonts w:ascii="Times New Roman" w:hAnsi="Times New Roman" w:cs="Times New Roman"/>
          <w:i/>
          <w:sz w:val="28"/>
          <w:szCs w:val="28"/>
        </w:rPr>
        <w:t>.</w:t>
      </w:r>
    </w:p>
    <w:p w14:paraId="411FD64E" w14:textId="6F7B9E04" w:rsidR="00715BCA" w:rsidRDefault="00715BCA" w:rsidP="00810D31">
      <w:pPr>
        <w:pStyle w:val="a3"/>
        <w:tabs>
          <w:tab w:val="left" w:pos="1276"/>
        </w:tabs>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4.7 </w:t>
      </w:r>
    </w:p>
    <w:p w14:paraId="7469FC48" w14:textId="1B836077" w:rsidR="009751A0" w:rsidRDefault="009751A0" w:rsidP="00810D31">
      <w:pPr>
        <w:pStyle w:val="a3"/>
        <w:tabs>
          <w:tab w:val="left" w:pos="1276"/>
        </w:tabs>
        <w:ind w:left="0" w:firstLine="709"/>
        <w:jc w:val="both"/>
        <w:rPr>
          <w:rFonts w:ascii="Times New Roman" w:eastAsia="Calibri" w:hAnsi="Times New Roman" w:cs="Times New Roman"/>
          <w:i/>
          <w:iCs/>
          <w:sz w:val="28"/>
          <w:szCs w:val="28"/>
        </w:rPr>
      </w:pPr>
      <w:r>
        <w:rPr>
          <w:rFonts w:ascii="Times New Roman" w:eastAsia="Calibri" w:hAnsi="Times New Roman" w:cs="Times New Roman"/>
          <w:sz w:val="28"/>
          <w:szCs w:val="28"/>
        </w:rPr>
        <w:t xml:space="preserve">4.8 </w:t>
      </w:r>
      <w:r w:rsidR="001022B6" w:rsidRPr="001022B6">
        <w:rPr>
          <w:rFonts w:ascii="Times New Roman" w:eastAsia="Calibri" w:hAnsi="Times New Roman" w:cs="Times New Roman"/>
          <w:i/>
          <w:sz w:val="28"/>
          <w:szCs w:val="28"/>
        </w:rPr>
        <w:t>Указываются конкретные мероприятия</w:t>
      </w:r>
      <w:r w:rsidRPr="001022B6">
        <w:rPr>
          <w:rFonts w:ascii="Times New Roman" w:eastAsia="Calibri" w:hAnsi="Times New Roman" w:cs="Times New Roman"/>
          <w:i/>
          <w:sz w:val="28"/>
          <w:szCs w:val="28"/>
        </w:rPr>
        <w:t xml:space="preserve"> по реализации программы грантов Президента Российской Федерации в подразделениях для студентов бакалавриата, специалитета и магистратуры</w:t>
      </w:r>
      <w:r w:rsidRPr="009751A0">
        <w:rPr>
          <w:rFonts w:ascii="Times New Roman" w:eastAsia="Calibri" w:hAnsi="Times New Roman" w:cs="Times New Roman"/>
          <w:i/>
          <w:iCs/>
          <w:sz w:val="28"/>
          <w:szCs w:val="28"/>
        </w:rPr>
        <w:t>.</w:t>
      </w:r>
    </w:p>
    <w:p w14:paraId="1A186CD4" w14:textId="3B93ED7A" w:rsidR="0020723A" w:rsidRPr="0020723A" w:rsidRDefault="0020723A" w:rsidP="00810D31">
      <w:pPr>
        <w:pStyle w:val="a3"/>
        <w:tabs>
          <w:tab w:val="left" w:pos="1276"/>
        </w:tabs>
        <w:ind w:left="0" w:firstLine="709"/>
        <w:jc w:val="both"/>
        <w:rPr>
          <w:rFonts w:ascii="Times New Roman" w:eastAsia="Calibri" w:hAnsi="Times New Roman" w:cs="Times New Roman"/>
          <w:sz w:val="28"/>
          <w:szCs w:val="28"/>
        </w:rPr>
      </w:pPr>
      <w:r>
        <w:rPr>
          <w:rFonts w:ascii="Times New Roman" w:eastAsia="Calibri" w:hAnsi="Times New Roman" w:cs="Times New Roman"/>
          <w:iCs/>
          <w:sz w:val="28"/>
          <w:szCs w:val="28"/>
        </w:rPr>
        <w:t>4.</w:t>
      </w:r>
      <w:r w:rsidRPr="0020723A">
        <w:rPr>
          <w:rFonts w:ascii="Times New Roman" w:eastAsia="Calibri" w:hAnsi="Times New Roman" w:cs="Times New Roman"/>
          <w:iCs/>
          <w:sz w:val="28"/>
          <w:szCs w:val="28"/>
        </w:rPr>
        <w:t xml:space="preserve">9 </w:t>
      </w:r>
      <w:r w:rsidRPr="0020723A">
        <w:rPr>
          <w:rFonts w:ascii="Times New Roman" w:eastAsia="Calibri" w:hAnsi="Times New Roman" w:cs="Times New Roman"/>
          <w:i/>
          <w:iCs/>
          <w:sz w:val="28"/>
          <w:szCs w:val="28"/>
        </w:rPr>
        <w:t>Указываются конкретные мероприятия</w:t>
      </w:r>
    </w:p>
    <w:p w14:paraId="28AE6D03" w14:textId="1F4DFF4B" w:rsidR="00FD2A98" w:rsidRPr="00C948A5" w:rsidRDefault="00FD2A98" w:rsidP="00A5621F">
      <w:pPr>
        <w:pStyle w:val="a3"/>
        <w:tabs>
          <w:tab w:val="left" w:pos="1276"/>
        </w:tabs>
        <w:ind w:left="0" w:firstLine="709"/>
        <w:jc w:val="both"/>
        <w:rPr>
          <w:rFonts w:ascii="Times New Roman" w:eastAsia="Calibri" w:hAnsi="Times New Roman" w:cs="Times New Roman"/>
        </w:rPr>
      </w:pPr>
    </w:p>
    <w:sectPr w:rsidR="00FD2A98" w:rsidRPr="00C948A5" w:rsidSect="00970AAB">
      <w:pgSz w:w="11906" w:h="16838"/>
      <w:pgMar w:top="454" w:right="1077" w:bottom="45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6314F" w14:textId="77777777" w:rsidR="00D65B16" w:rsidRDefault="00D65B16" w:rsidP="0046135D">
      <w:r>
        <w:separator/>
      </w:r>
    </w:p>
  </w:endnote>
  <w:endnote w:type="continuationSeparator" w:id="0">
    <w:p w14:paraId="24396B65" w14:textId="77777777" w:rsidR="00D65B16" w:rsidRDefault="00D65B16" w:rsidP="004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74D87" w14:textId="77777777" w:rsidR="00D65B16" w:rsidRDefault="00D65B16" w:rsidP="0046135D">
      <w:r>
        <w:separator/>
      </w:r>
    </w:p>
  </w:footnote>
  <w:footnote w:type="continuationSeparator" w:id="0">
    <w:p w14:paraId="5802A5D0" w14:textId="77777777" w:rsidR="00D65B16" w:rsidRDefault="00D65B16" w:rsidP="00461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A12A3"/>
    <w:multiLevelType w:val="multilevel"/>
    <w:tmpl w:val="A844C220"/>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4471A8"/>
    <w:multiLevelType w:val="multilevel"/>
    <w:tmpl w:val="29E6D92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 w15:restartNumberingAfterBreak="0">
    <w:nsid w:val="1EA720BC"/>
    <w:multiLevelType w:val="multilevel"/>
    <w:tmpl w:val="0D0856A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CA37F5"/>
    <w:multiLevelType w:val="multilevel"/>
    <w:tmpl w:val="068EC2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7936A3C"/>
    <w:multiLevelType w:val="multilevel"/>
    <w:tmpl w:val="0CC406F4"/>
    <w:lvl w:ilvl="0">
      <w:start w:val="1"/>
      <w:numFmt w:val="decimal"/>
      <w:lvlText w:val="%1."/>
      <w:lvlJc w:val="left"/>
      <w:pPr>
        <w:ind w:left="500" w:hanging="50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40541D0"/>
    <w:multiLevelType w:val="multilevel"/>
    <w:tmpl w:val="2460BD3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A1F520A"/>
    <w:multiLevelType w:val="multilevel"/>
    <w:tmpl w:val="0CC406F4"/>
    <w:lvl w:ilvl="0">
      <w:start w:val="1"/>
      <w:numFmt w:val="decimal"/>
      <w:lvlText w:val="%1."/>
      <w:lvlJc w:val="left"/>
      <w:pPr>
        <w:ind w:left="500" w:hanging="50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55DB6DC4"/>
    <w:multiLevelType w:val="multilevel"/>
    <w:tmpl w:val="385814A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D919AD"/>
    <w:multiLevelType w:val="multilevel"/>
    <w:tmpl w:val="8AA8F6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EF743D9"/>
    <w:multiLevelType w:val="hybridMultilevel"/>
    <w:tmpl w:val="B9AC8408"/>
    <w:lvl w:ilvl="0" w:tplc="8D30E10A">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EC642DB"/>
    <w:multiLevelType w:val="multilevel"/>
    <w:tmpl w:val="883E28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4"/>
  </w:num>
  <w:num w:numId="3">
    <w:abstractNumId w:val="3"/>
  </w:num>
  <w:num w:numId="4">
    <w:abstractNumId w:val="9"/>
  </w:num>
  <w:num w:numId="5">
    <w:abstractNumId w:val="5"/>
  </w:num>
  <w:num w:numId="6">
    <w:abstractNumId w:val="0"/>
  </w:num>
  <w:num w:numId="7">
    <w:abstractNumId w:val="1"/>
  </w:num>
  <w:num w:numId="8">
    <w:abstractNumId w:val="6"/>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4C"/>
    <w:rsid w:val="000913B7"/>
    <w:rsid w:val="000922A6"/>
    <w:rsid w:val="000C1CF4"/>
    <w:rsid w:val="000F56F6"/>
    <w:rsid w:val="001022B6"/>
    <w:rsid w:val="001204AE"/>
    <w:rsid w:val="00130266"/>
    <w:rsid w:val="00164051"/>
    <w:rsid w:val="00165901"/>
    <w:rsid w:val="00175BCE"/>
    <w:rsid w:val="001A256E"/>
    <w:rsid w:val="001C4638"/>
    <w:rsid w:val="0020723A"/>
    <w:rsid w:val="00207D37"/>
    <w:rsid w:val="00220FDB"/>
    <w:rsid w:val="00230E9C"/>
    <w:rsid w:val="00247608"/>
    <w:rsid w:val="0028200B"/>
    <w:rsid w:val="002A3605"/>
    <w:rsid w:val="002D2D4F"/>
    <w:rsid w:val="00306880"/>
    <w:rsid w:val="00312DF9"/>
    <w:rsid w:val="00320C4B"/>
    <w:rsid w:val="00322E91"/>
    <w:rsid w:val="0033399D"/>
    <w:rsid w:val="003956BF"/>
    <w:rsid w:val="00397B0B"/>
    <w:rsid w:val="003E284E"/>
    <w:rsid w:val="003E2EC0"/>
    <w:rsid w:val="004003B8"/>
    <w:rsid w:val="00437955"/>
    <w:rsid w:val="00453A0F"/>
    <w:rsid w:val="0046135D"/>
    <w:rsid w:val="00475E5C"/>
    <w:rsid w:val="00492979"/>
    <w:rsid w:val="004A1CC7"/>
    <w:rsid w:val="004A62A3"/>
    <w:rsid w:val="004B72D5"/>
    <w:rsid w:val="004E4354"/>
    <w:rsid w:val="00506851"/>
    <w:rsid w:val="00511F46"/>
    <w:rsid w:val="00534734"/>
    <w:rsid w:val="00546D11"/>
    <w:rsid w:val="00553308"/>
    <w:rsid w:val="005726A8"/>
    <w:rsid w:val="005C29C2"/>
    <w:rsid w:val="005D5C35"/>
    <w:rsid w:val="006273D2"/>
    <w:rsid w:val="00680497"/>
    <w:rsid w:val="006A6612"/>
    <w:rsid w:val="006D3D08"/>
    <w:rsid w:val="00703D52"/>
    <w:rsid w:val="00715BCA"/>
    <w:rsid w:val="0072346D"/>
    <w:rsid w:val="0072347A"/>
    <w:rsid w:val="00757BB8"/>
    <w:rsid w:val="007B46DF"/>
    <w:rsid w:val="007D1A87"/>
    <w:rsid w:val="007D774C"/>
    <w:rsid w:val="00810D31"/>
    <w:rsid w:val="00815EF6"/>
    <w:rsid w:val="00825496"/>
    <w:rsid w:val="00855EE4"/>
    <w:rsid w:val="00880315"/>
    <w:rsid w:val="008A1C3F"/>
    <w:rsid w:val="008C6559"/>
    <w:rsid w:val="008E1BB7"/>
    <w:rsid w:val="00913795"/>
    <w:rsid w:val="00946C72"/>
    <w:rsid w:val="00961F86"/>
    <w:rsid w:val="00965348"/>
    <w:rsid w:val="00970AAB"/>
    <w:rsid w:val="00970B05"/>
    <w:rsid w:val="009751A0"/>
    <w:rsid w:val="0099576C"/>
    <w:rsid w:val="00A04020"/>
    <w:rsid w:val="00A16E06"/>
    <w:rsid w:val="00A24C47"/>
    <w:rsid w:val="00A27EB6"/>
    <w:rsid w:val="00A36708"/>
    <w:rsid w:val="00A441E0"/>
    <w:rsid w:val="00A52398"/>
    <w:rsid w:val="00A5621F"/>
    <w:rsid w:val="00A755E6"/>
    <w:rsid w:val="00AB5913"/>
    <w:rsid w:val="00AC1E7D"/>
    <w:rsid w:val="00AC2FE8"/>
    <w:rsid w:val="00AC6824"/>
    <w:rsid w:val="00B366D7"/>
    <w:rsid w:val="00B60ADB"/>
    <w:rsid w:val="00BA7CD2"/>
    <w:rsid w:val="00BC2293"/>
    <w:rsid w:val="00BE5C90"/>
    <w:rsid w:val="00BF4DEA"/>
    <w:rsid w:val="00C10861"/>
    <w:rsid w:val="00C54F1A"/>
    <w:rsid w:val="00C66738"/>
    <w:rsid w:val="00C948A5"/>
    <w:rsid w:val="00CA7D0F"/>
    <w:rsid w:val="00CC0CCF"/>
    <w:rsid w:val="00D043D4"/>
    <w:rsid w:val="00D24B4C"/>
    <w:rsid w:val="00D65B16"/>
    <w:rsid w:val="00D95DBD"/>
    <w:rsid w:val="00DB5286"/>
    <w:rsid w:val="00DD2080"/>
    <w:rsid w:val="00DF03D3"/>
    <w:rsid w:val="00E002C9"/>
    <w:rsid w:val="00E066EC"/>
    <w:rsid w:val="00E215EB"/>
    <w:rsid w:val="00E7045E"/>
    <w:rsid w:val="00E83F4F"/>
    <w:rsid w:val="00EC4CEB"/>
    <w:rsid w:val="00EF47F4"/>
    <w:rsid w:val="00F33120"/>
    <w:rsid w:val="00F5590F"/>
    <w:rsid w:val="00F76DF6"/>
    <w:rsid w:val="00FD0D39"/>
    <w:rsid w:val="00FD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0F7B"/>
  <w15:chartTrackingRefBased/>
  <w15:docId w15:val="{AB02B7F9-54D8-2D45-B697-276FAB60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45E"/>
    <w:pPr>
      <w:ind w:left="720"/>
      <w:contextualSpacing/>
    </w:pPr>
  </w:style>
  <w:style w:type="character" w:styleId="a4">
    <w:name w:val="Hyperlink"/>
    <w:basedOn w:val="a0"/>
    <w:unhideWhenUsed/>
    <w:rsid w:val="00247608"/>
    <w:rPr>
      <w:color w:val="0563C1" w:themeColor="hyperlink"/>
      <w:u w:val="single"/>
    </w:rPr>
  </w:style>
  <w:style w:type="paragraph" w:styleId="a5">
    <w:name w:val="header"/>
    <w:basedOn w:val="a"/>
    <w:link w:val="a6"/>
    <w:uiPriority w:val="99"/>
    <w:unhideWhenUsed/>
    <w:rsid w:val="0046135D"/>
    <w:pPr>
      <w:tabs>
        <w:tab w:val="center" w:pos="4677"/>
        <w:tab w:val="right" w:pos="9355"/>
      </w:tabs>
    </w:pPr>
  </w:style>
  <w:style w:type="character" w:customStyle="1" w:styleId="a6">
    <w:name w:val="Верхний колонтитул Знак"/>
    <w:basedOn w:val="a0"/>
    <w:link w:val="a5"/>
    <w:uiPriority w:val="99"/>
    <w:rsid w:val="0046135D"/>
  </w:style>
  <w:style w:type="paragraph" w:styleId="a7">
    <w:name w:val="footer"/>
    <w:basedOn w:val="a"/>
    <w:link w:val="a8"/>
    <w:uiPriority w:val="99"/>
    <w:unhideWhenUsed/>
    <w:rsid w:val="0046135D"/>
    <w:pPr>
      <w:tabs>
        <w:tab w:val="center" w:pos="4677"/>
        <w:tab w:val="right" w:pos="9355"/>
      </w:tabs>
    </w:pPr>
  </w:style>
  <w:style w:type="character" w:customStyle="1" w:styleId="a8">
    <w:name w:val="Нижний колонтитул Знак"/>
    <w:basedOn w:val="a0"/>
    <w:link w:val="a7"/>
    <w:uiPriority w:val="99"/>
    <w:rsid w:val="0046135D"/>
  </w:style>
  <w:style w:type="paragraph" w:styleId="a9">
    <w:name w:val="Normal (Web)"/>
    <w:basedOn w:val="a"/>
    <w:uiPriority w:val="99"/>
    <w:unhideWhenUsed/>
    <w:qFormat/>
    <w:rsid w:val="003E284E"/>
    <w:pPr>
      <w:spacing w:beforeAutospacing="1" w:afterAutospacing="1"/>
    </w:pPr>
    <w:rPr>
      <w:rFonts w:ascii="Times New Roman" w:eastAsia="Times New Roman" w:hAnsi="Times New Roman" w:cs="Times New Roman"/>
      <w:lang w:eastAsia="en-GB"/>
    </w:rPr>
  </w:style>
  <w:style w:type="paragraph" w:styleId="aa">
    <w:name w:val="Balloon Text"/>
    <w:basedOn w:val="a"/>
    <w:link w:val="ab"/>
    <w:uiPriority w:val="99"/>
    <w:semiHidden/>
    <w:unhideWhenUsed/>
    <w:rsid w:val="00534734"/>
    <w:rPr>
      <w:rFonts w:ascii="Segoe UI" w:hAnsi="Segoe UI" w:cs="Segoe UI"/>
      <w:sz w:val="18"/>
      <w:szCs w:val="18"/>
    </w:rPr>
  </w:style>
  <w:style w:type="character" w:customStyle="1" w:styleId="ab">
    <w:name w:val="Текст выноски Знак"/>
    <w:basedOn w:val="a0"/>
    <w:link w:val="aa"/>
    <w:uiPriority w:val="99"/>
    <w:semiHidden/>
    <w:rsid w:val="00534734"/>
    <w:rPr>
      <w:rFonts w:ascii="Segoe UI" w:hAnsi="Segoe UI" w:cs="Segoe UI"/>
      <w:sz w:val="18"/>
      <w:szCs w:val="18"/>
    </w:rPr>
  </w:style>
  <w:style w:type="character" w:customStyle="1" w:styleId="BodytextItalic">
    <w:name w:val="Body text + Italic"/>
    <w:rsid w:val="003E2EC0"/>
    <w:rPr>
      <w:rFonts w:ascii="Times New Roman" w:eastAsia="Times New Roman" w:hAnsi="Times New Roman" w:cs="Times New Roman"/>
      <w:i/>
      <w:iCs/>
      <w:sz w:val="26"/>
      <w:szCs w:val="26"/>
      <w:shd w:val="clear" w:color="auto" w:fill="FFFFFF"/>
    </w:rPr>
  </w:style>
  <w:style w:type="table" w:styleId="ac">
    <w:name w:val="Table Grid"/>
    <w:basedOn w:val="a1"/>
    <w:uiPriority w:val="39"/>
    <w:rsid w:val="007D7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Italic">
    <w:name w:val="Body text (2) + Not Italic"/>
    <w:rsid w:val="007D774C"/>
    <w:rPr>
      <w:rFonts w:ascii="Times New Roman" w:eastAsia="Times New Roman" w:hAnsi="Times New Roman" w:cs="Times New Roman"/>
      <w:i/>
      <w:iCs/>
      <w:sz w:val="26"/>
      <w:szCs w:val="26"/>
      <w:shd w:val="clear" w:color="auto" w:fill="FFFFFF"/>
    </w:rPr>
  </w:style>
  <w:style w:type="character" w:customStyle="1" w:styleId="Bodytext115ptItalic">
    <w:name w:val="Body text + 11;5 pt;Italic"/>
    <w:rsid w:val="007D774C"/>
    <w:rPr>
      <w:rFonts w:ascii="Times New Roman" w:eastAsia="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77426">
      <w:bodyDiv w:val="1"/>
      <w:marLeft w:val="0"/>
      <w:marRight w:val="0"/>
      <w:marTop w:val="0"/>
      <w:marBottom w:val="0"/>
      <w:divBdr>
        <w:top w:val="none" w:sz="0" w:space="0" w:color="auto"/>
        <w:left w:val="none" w:sz="0" w:space="0" w:color="auto"/>
        <w:bottom w:val="none" w:sz="0" w:space="0" w:color="auto"/>
        <w:right w:val="none" w:sz="0" w:space="0" w:color="auto"/>
      </w:divBdr>
    </w:div>
    <w:div w:id="1064522048">
      <w:bodyDiv w:val="1"/>
      <w:marLeft w:val="0"/>
      <w:marRight w:val="0"/>
      <w:marTop w:val="0"/>
      <w:marBottom w:val="0"/>
      <w:divBdr>
        <w:top w:val="none" w:sz="0" w:space="0" w:color="auto"/>
        <w:left w:val="none" w:sz="0" w:space="0" w:color="auto"/>
        <w:bottom w:val="none" w:sz="0" w:space="0" w:color="auto"/>
        <w:right w:val="none" w:sz="0" w:space="0" w:color="auto"/>
      </w:divBdr>
    </w:div>
    <w:div w:id="1186678955">
      <w:bodyDiv w:val="1"/>
      <w:marLeft w:val="0"/>
      <w:marRight w:val="0"/>
      <w:marTop w:val="0"/>
      <w:marBottom w:val="0"/>
      <w:divBdr>
        <w:top w:val="none" w:sz="0" w:space="0" w:color="auto"/>
        <w:left w:val="none" w:sz="0" w:space="0" w:color="auto"/>
        <w:bottom w:val="none" w:sz="0" w:space="0" w:color="auto"/>
        <w:right w:val="none" w:sz="0" w:space="0" w:color="auto"/>
      </w:divBdr>
    </w:div>
    <w:div w:id="1317103478">
      <w:bodyDiv w:val="1"/>
      <w:marLeft w:val="0"/>
      <w:marRight w:val="0"/>
      <w:marTop w:val="0"/>
      <w:marBottom w:val="0"/>
      <w:divBdr>
        <w:top w:val="none" w:sz="0" w:space="0" w:color="auto"/>
        <w:left w:val="none" w:sz="0" w:space="0" w:color="auto"/>
        <w:bottom w:val="none" w:sz="0" w:space="0" w:color="auto"/>
        <w:right w:val="none" w:sz="0" w:space="0" w:color="auto"/>
      </w:divBdr>
    </w:div>
    <w:div w:id="1708555704">
      <w:bodyDiv w:val="1"/>
      <w:marLeft w:val="0"/>
      <w:marRight w:val="0"/>
      <w:marTop w:val="0"/>
      <w:marBottom w:val="0"/>
      <w:divBdr>
        <w:top w:val="none" w:sz="0" w:space="0" w:color="auto"/>
        <w:left w:val="none" w:sz="0" w:space="0" w:color="auto"/>
        <w:bottom w:val="none" w:sz="0" w:space="0" w:color="auto"/>
        <w:right w:val="none" w:sz="0" w:space="0" w:color="auto"/>
      </w:divBdr>
    </w:div>
    <w:div w:id="1941988828">
      <w:bodyDiv w:val="1"/>
      <w:marLeft w:val="0"/>
      <w:marRight w:val="0"/>
      <w:marTop w:val="0"/>
      <w:marBottom w:val="0"/>
      <w:divBdr>
        <w:top w:val="none" w:sz="0" w:space="0" w:color="auto"/>
        <w:left w:val="none" w:sz="0" w:space="0" w:color="auto"/>
        <w:bottom w:val="none" w:sz="0" w:space="0" w:color="auto"/>
        <w:right w:val="none" w:sz="0" w:space="0" w:color="auto"/>
      </w:divBdr>
    </w:div>
    <w:div w:id="1964185906">
      <w:bodyDiv w:val="1"/>
      <w:marLeft w:val="0"/>
      <w:marRight w:val="0"/>
      <w:marTop w:val="0"/>
      <w:marBottom w:val="0"/>
      <w:divBdr>
        <w:top w:val="none" w:sz="0" w:space="0" w:color="auto"/>
        <w:left w:val="none" w:sz="0" w:space="0" w:color="auto"/>
        <w:bottom w:val="none" w:sz="0" w:space="0" w:color="auto"/>
        <w:right w:val="none" w:sz="0" w:space="0" w:color="auto"/>
      </w:divBdr>
    </w:div>
    <w:div w:id="20826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39449-23A8-4C60-BC59-C90BC6AC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1772</Words>
  <Characters>10107</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Татьяна Юрьевна</cp:lastModifiedBy>
  <cp:revision>2</cp:revision>
  <cp:lastPrinted>2024-02-07T09:34:00Z</cp:lastPrinted>
  <dcterms:created xsi:type="dcterms:W3CDTF">2026-01-26T12:16:00Z</dcterms:created>
  <dcterms:modified xsi:type="dcterms:W3CDTF">2026-01-26T12:16:00Z</dcterms:modified>
</cp:coreProperties>
</file>